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59" w:rsidRPr="00780159" w:rsidRDefault="00780159" w:rsidP="00780159">
      <w:pPr>
        <w:spacing w:afterLines="60" w:after="144"/>
        <w:jc w:val="center"/>
        <w:rPr>
          <w:rFonts w:ascii="Arial" w:hAnsi="Arial" w:cs="Arial"/>
          <w:b/>
          <w:sz w:val="28"/>
          <w:u w:val="single"/>
          <w:lang w:val="pt-BR"/>
        </w:rPr>
      </w:pPr>
      <w:bookmarkStart w:id="0" w:name="_GoBack"/>
      <w:bookmarkEnd w:id="0"/>
      <w:r w:rsidRPr="00780159">
        <w:rPr>
          <w:rFonts w:ascii="Arial" w:hAnsi="Arial" w:cs="Arial"/>
          <w:b/>
          <w:sz w:val="28"/>
          <w:u w:val="single"/>
          <w:lang w:val="pt-BR"/>
        </w:rPr>
        <w:t>Formulário para cadastro de Unidades Consumidoras participantes do Sistema de Compensação</w:t>
      </w:r>
    </w:p>
    <w:p w:rsidR="00780159" w:rsidRPr="00780159" w:rsidRDefault="00780159" w:rsidP="00780159">
      <w:pPr>
        <w:spacing w:afterLines="60" w:after="144"/>
        <w:jc w:val="center"/>
        <w:rPr>
          <w:rFonts w:ascii="Arial" w:hAnsi="Arial" w:cs="Arial"/>
          <w:b/>
          <w:u w:val="single"/>
          <w:lang w:val="pt-BR"/>
        </w:rPr>
      </w:pP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 xml:space="preserve">Solicito que o excedente de energia injetada na rede pela unidade consumidora nº. ______________, que esteja disponível para alocação nos termos da </w:t>
      </w:r>
      <w:hyperlink r:id="rId12" w:history="1">
        <w:r w:rsidRPr="00780159">
          <w:rPr>
            <w:rStyle w:val="Hyperlink"/>
            <w:rFonts w:ascii="Arial" w:hAnsi="Arial" w:cs="Arial"/>
            <w:sz w:val="22"/>
            <w:lang w:val="pt-BR"/>
          </w:rPr>
          <w:t>Resolução Normativa Aneel n.º 482/2012</w:t>
        </w:r>
      </w:hyperlink>
      <w:r w:rsidRPr="00780159">
        <w:rPr>
          <w:rFonts w:ascii="Arial" w:hAnsi="Arial" w:cs="Arial"/>
          <w:sz w:val="22"/>
          <w:lang w:val="pt-BR"/>
        </w:rPr>
        <w:t>, seja rateada entre as unidades consumidoras abaixo relacionadas, conforme percentuais discriminados.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1"/>
        <w:gridCol w:w="2978"/>
        <w:gridCol w:w="1558"/>
        <w:gridCol w:w="2978"/>
        <w:gridCol w:w="736"/>
      </w:tblGrid>
      <w:tr w:rsidR="00780159" w:rsidRPr="00780159" w:rsidTr="00780159">
        <w:trPr>
          <w:trHeight w:val="429"/>
          <w:jc w:val="center"/>
        </w:trPr>
        <w:tc>
          <w:tcPr>
            <w:tcW w:w="4609" w:type="pct"/>
            <w:gridSpan w:val="4"/>
            <w:shd w:val="clear" w:color="auto" w:fill="auto"/>
            <w:vAlign w:val="center"/>
          </w:tcPr>
          <w:p w:rsidR="00780159" w:rsidRPr="00780159" w:rsidRDefault="00780159" w:rsidP="00780159">
            <w:pPr>
              <w:jc w:val="center"/>
              <w:rPr>
                <w:rFonts w:ascii="Arial" w:hAnsi="Arial" w:cs="Arial"/>
                <w:b/>
                <w:sz w:val="16"/>
                <w:szCs w:val="16"/>
                <w:lang w:val="pt-BR"/>
              </w:rPr>
            </w:pPr>
            <w:r w:rsidRPr="00780159">
              <w:rPr>
                <w:rFonts w:ascii="Arial" w:hAnsi="Arial" w:cs="Arial"/>
                <w:b/>
                <w:sz w:val="16"/>
                <w:szCs w:val="16"/>
                <w:lang w:val="pt-BR"/>
              </w:rPr>
              <w:t>Dados da(s) Unidade(s) Consumidora(s) Beneficiária(s)</w:t>
            </w:r>
          </w:p>
        </w:tc>
        <w:tc>
          <w:tcPr>
            <w:tcW w:w="391" w:type="pct"/>
            <w:vMerge w:val="restart"/>
            <w:shd w:val="clear" w:color="auto" w:fill="auto"/>
            <w:vAlign w:val="center"/>
          </w:tcPr>
          <w:p w:rsidR="00780159" w:rsidRPr="00780159" w:rsidRDefault="00780159" w:rsidP="00780159">
            <w:pPr>
              <w:jc w:val="center"/>
              <w:rPr>
                <w:rFonts w:ascii="Arial" w:hAnsi="Arial" w:cs="Arial"/>
                <w:b/>
                <w:sz w:val="16"/>
                <w:szCs w:val="16"/>
                <w:lang w:val="pt-BR"/>
              </w:rPr>
            </w:pPr>
            <w:r w:rsidRPr="00780159">
              <w:rPr>
                <w:rFonts w:ascii="Arial" w:hAnsi="Arial" w:cs="Arial"/>
                <w:b/>
                <w:sz w:val="16"/>
                <w:szCs w:val="16"/>
                <w:lang w:val="pt-BR"/>
              </w:rPr>
              <w:t>(%)</w:t>
            </w:r>
          </w:p>
        </w:tc>
      </w:tr>
      <w:tr w:rsidR="00780159" w:rsidRPr="00780159" w:rsidTr="00780159">
        <w:trPr>
          <w:trHeight w:val="452"/>
          <w:jc w:val="center"/>
        </w:trPr>
        <w:tc>
          <w:tcPr>
            <w:tcW w:w="617" w:type="pct"/>
            <w:shd w:val="clear" w:color="auto" w:fill="auto"/>
            <w:vAlign w:val="center"/>
          </w:tcPr>
          <w:p w:rsidR="00780159" w:rsidRPr="00780159" w:rsidRDefault="00780159" w:rsidP="00780159">
            <w:pPr>
              <w:jc w:val="center"/>
              <w:rPr>
                <w:rFonts w:ascii="Arial" w:hAnsi="Arial" w:cs="Arial"/>
                <w:b/>
                <w:sz w:val="16"/>
                <w:szCs w:val="16"/>
                <w:lang w:val="pt-BR"/>
              </w:rPr>
            </w:pPr>
            <w:r w:rsidRPr="00780159">
              <w:rPr>
                <w:rFonts w:ascii="Arial" w:hAnsi="Arial" w:cs="Arial"/>
                <w:b/>
                <w:sz w:val="16"/>
                <w:szCs w:val="16"/>
                <w:lang w:val="pt-BR"/>
              </w:rPr>
              <w:t>Unidade Consumidora</w:t>
            </w: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r w:rsidRPr="00780159">
              <w:rPr>
                <w:rFonts w:ascii="Arial" w:hAnsi="Arial" w:cs="Arial"/>
                <w:b/>
                <w:sz w:val="16"/>
                <w:szCs w:val="16"/>
                <w:lang w:val="pt-BR"/>
              </w:rPr>
              <w:t>Nome do Titular</w:t>
            </w:r>
          </w:p>
        </w:tc>
        <w:tc>
          <w:tcPr>
            <w:tcW w:w="828" w:type="pct"/>
            <w:shd w:val="clear" w:color="auto" w:fill="auto"/>
            <w:vAlign w:val="center"/>
          </w:tcPr>
          <w:p w:rsidR="00780159" w:rsidRPr="00780159" w:rsidRDefault="00780159" w:rsidP="00780159">
            <w:pPr>
              <w:jc w:val="center"/>
              <w:rPr>
                <w:rFonts w:ascii="Arial" w:hAnsi="Arial" w:cs="Arial"/>
                <w:b/>
                <w:sz w:val="16"/>
                <w:szCs w:val="16"/>
                <w:lang w:val="pt-BR"/>
              </w:rPr>
            </w:pPr>
            <w:r w:rsidRPr="00780159">
              <w:rPr>
                <w:rFonts w:ascii="Arial" w:hAnsi="Arial" w:cs="Arial"/>
                <w:b/>
                <w:sz w:val="16"/>
                <w:szCs w:val="16"/>
                <w:lang w:val="pt-BR"/>
              </w:rPr>
              <w:t>CPF/CNPJ do Titular</w:t>
            </w: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r w:rsidRPr="00780159">
              <w:rPr>
                <w:rFonts w:ascii="Arial" w:hAnsi="Arial" w:cs="Arial"/>
                <w:b/>
                <w:sz w:val="16"/>
                <w:szCs w:val="16"/>
                <w:lang w:val="pt-BR"/>
              </w:rPr>
              <w:t>Endereço</w:t>
            </w:r>
          </w:p>
        </w:tc>
        <w:tc>
          <w:tcPr>
            <w:tcW w:w="391" w:type="pct"/>
            <w:vMerge/>
            <w:shd w:val="clear" w:color="auto" w:fill="auto"/>
            <w:vAlign w:val="center"/>
          </w:tcPr>
          <w:p w:rsidR="00780159" w:rsidRPr="00780159" w:rsidRDefault="00780159" w:rsidP="00780159">
            <w:pPr>
              <w:jc w:val="center"/>
              <w:rPr>
                <w:rFonts w:ascii="Arial" w:hAnsi="Arial" w:cs="Arial"/>
                <w:b/>
                <w:sz w:val="16"/>
                <w:szCs w:val="16"/>
                <w:lang w:val="pt-BR"/>
              </w:rPr>
            </w:pPr>
          </w:p>
        </w:tc>
      </w:tr>
      <w:tr w:rsidR="00780159" w:rsidRPr="00780159" w:rsidTr="00780159">
        <w:trPr>
          <w:trHeight w:val="510"/>
          <w:jc w:val="center"/>
        </w:trPr>
        <w:tc>
          <w:tcPr>
            <w:tcW w:w="617"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828"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391" w:type="pct"/>
            <w:shd w:val="clear" w:color="auto" w:fill="auto"/>
            <w:vAlign w:val="center"/>
          </w:tcPr>
          <w:p w:rsidR="00780159" w:rsidRPr="00780159" w:rsidRDefault="00780159" w:rsidP="00780159">
            <w:pPr>
              <w:jc w:val="center"/>
              <w:rPr>
                <w:rFonts w:ascii="Arial" w:hAnsi="Arial" w:cs="Arial"/>
                <w:b/>
                <w:sz w:val="16"/>
                <w:szCs w:val="16"/>
                <w:lang w:val="pt-BR"/>
              </w:rPr>
            </w:pPr>
          </w:p>
        </w:tc>
      </w:tr>
      <w:tr w:rsidR="00780159" w:rsidRPr="00780159" w:rsidTr="00780159">
        <w:trPr>
          <w:trHeight w:val="510"/>
          <w:jc w:val="center"/>
        </w:trPr>
        <w:tc>
          <w:tcPr>
            <w:tcW w:w="617"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828"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391" w:type="pct"/>
            <w:shd w:val="clear" w:color="auto" w:fill="auto"/>
            <w:vAlign w:val="center"/>
          </w:tcPr>
          <w:p w:rsidR="00780159" w:rsidRPr="00780159" w:rsidRDefault="00780159" w:rsidP="00780159">
            <w:pPr>
              <w:jc w:val="center"/>
              <w:rPr>
                <w:rFonts w:ascii="Arial" w:hAnsi="Arial" w:cs="Arial"/>
                <w:b/>
                <w:sz w:val="16"/>
                <w:szCs w:val="16"/>
                <w:lang w:val="pt-BR"/>
              </w:rPr>
            </w:pPr>
          </w:p>
        </w:tc>
      </w:tr>
      <w:tr w:rsidR="00780159" w:rsidRPr="00780159" w:rsidTr="00780159">
        <w:trPr>
          <w:trHeight w:val="510"/>
          <w:jc w:val="center"/>
        </w:trPr>
        <w:tc>
          <w:tcPr>
            <w:tcW w:w="617"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828"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391" w:type="pct"/>
            <w:shd w:val="clear" w:color="auto" w:fill="auto"/>
            <w:vAlign w:val="center"/>
          </w:tcPr>
          <w:p w:rsidR="00780159" w:rsidRPr="00780159" w:rsidRDefault="00780159" w:rsidP="00780159">
            <w:pPr>
              <w:jc w:val="center"/>
              <w:rPr>
                <w:rFonts w:ascii="Arial" w:hAnsi="Arial" w:cs="Arial"/>
                <w:b/>
                <w:sz w:val="16"/>
                <w:szCs w:val="16"/>
                <w:lang w:val="pt-BR"/>
              </w:rPr>
            </w:pPr>
          </w:p>
        </w:tc>
      </w:tr>
      <w:tr w:rsidR="00780159" w:rsidRPr="00780159" w:rsidTr="00780159">
        <w:trPr>
          <w:trHeight w:val="510"/>
          <w:jc w:val="center"/>
        </w:trPr>
        <w:tc>
          <w:tcPr>
            <w:tcW w:w="617"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828"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391" w:type="pct"/>
            <w:shd w:val="clear" w:color="auto" w:fill="auto"/>
            <w:vAlign w:val="center"/>
          </w:tcPr>
          <w:p w:rsidR="00780159" w:rsidRPr="00780159" w:rsidRDefault="00780159" w:rsidP="00780159">
            <w:pPr>
              <w:jc w:val="center"/>
              <w:rPr>
                <w:rFonts w:ascii="Arial" w:hAnsi="Arial" w:cs="Arial"/>
                <w:b/>
                <w:sz w:val="16"/>
                <w:szCs w:val="16"/>
                <w:lang w:val="pt-BR"/>
              </w:rPr>
            </w:pPr>
          </w:p>
        </w:tc>
      </w:tr>
      <w:tr w:rsidR="00780159" w:rsidRPr="00780159" w:rsidTr="00780159">
        <w:trPr>
          <w:trHeight w:val="510"/>
          <w:jc w:val="center"/>
        </w:trPr>
        <w:tc>
          <w:tcPr>
            <w:tcW w:w="617"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828"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1582" w:type="pct"/>
            <w:shd w:val="clear" w:color="auto" w:fill="auto"/>
            <w:vAlign w:val="center"/>
          </w:tcPr>
          <w:p w:rsidR="00780159" w:rsidRPr="00780159" w:rsidRDefault="00780159" w:rsidP="00780159">
            <w:pPr>
              <w:jc w:val="center"/>
              <w:rPr>
                <w:rFonts w:ascii="Arial" w:hAnsi="Arial" w:cs="Arial"/>
                <w:b/>
                <w:sz w:val="16"/>
                <w:szCs w:val="16"/>
                <w:lang w:val="pt-BR"/>
              </w:rPr>
            </w:pPr>
          </w:p>
        </w:tc>
        <w:tc>
          <w:tcPr>
            <w:tcW w:w="391" w:type="pct"/>
            <w:shd w:val="clear" w:color="auto" w:fill="auto"/>
            <w:vAlign w:val="center"/>
          </w:tcPr>
          <w:p w:rsidR="00780159" w:rsidRPr="00780159" w:rsidRDefault="00780159" w:rsidP="00780159">
            <w:pPr>
              <w:jc w:val="center"/>
              <w:rPr>
                <w:rFonts w:ascii="Arial" w:hAnsi="Arial" w:cs="Arial"/>
                <w:b/>
                <w:sz w:val="16"/>
                <w:szCs w:val="16"/>
                <w:lang w:val="pt-BR"/>
              </w:rPr>
            </w:pPr>
          </w:p>
        </w:tc>
      </w:tr>
    </w:tbl>
    <w:p w:rsidR="00780159" w:rsidRPr="00780159" w:rsidRDefault="00780159" w:rsidP="00780159">
      <w:pPr>
        <w:spacing w:before="120" w:afterLines="60" w:after="144"/>
        <w:rPr>
          <w:rFonts w:ascii="Arial" w:hAnsi="Arial" w:cs="Arial"/>
          <w:sz w:val="22"/>
          <w:lang w:val="pt-BR"/>
        </w:rPr>
      </w:pPr>
      <w:r w:rsidRPr="00780159">
        <w:rPr>
          <w:rFonts w:ascii="Arial" w:hAnsi="Arial" w:cs="Arial"/>
          <w:sz w:val="22"/>
          <w:lang w:val="pt-BR"/>
        </w:rPr>
        <w:t>Declaro ainda estar ciente e concordar que:</w:t>
      </w: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 xml:space="preserve">a) a soma dos percentuais informados limita-se a 100%, sendo que, caso resulte em valor inferior, o residual será compensado na unidade consumidora geradora. </w:t>
      </w: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 xml:space="preserve">b) em caso de encerramento da relação contratual do atual titular de qualquer dessas unidades consumidoras (nos termos do art. 70 da </w:t>
      </w:r>
      <w:hyperlink r:id="rId13" w:history="1">
        <w:r w:rsidRPr="00780159">
          <w:rPr>
            <w:rStyle w:val="Hyperlink"/>
            <w:rFonts w:ascii="Arial" w:hAnsi="Arial" w:cs="Arial"/>
            <w:sz w:val="22"/>
            <w:lang w:val="pt-BR"/>
          </w:rPr>
          <w:t>Resolução Normativa Aneel n.º 482/2012</w:t>
        </w:r>
      </w:hyperlink>
      <w:r w:rsidRPr="00780159">
        <w:rPr>
          <w:rFonts w:ascii="Arial" w:hAnsi="Arial" w:cs="Arial"/>
          <w:sz w:val="22"/>
          <w:lang w:val="pt-BR"/>
        </w:rPr>
        <w:t>), o percentual alocado à mesma permanecerá para a unidade consumidora, até o envio de novo formulário para redefinição do rateio e/ou transferência para outra unidade consumidora de mesma titularidade.</w:t>
      </w: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c) as informações cadastradas com base no especificado neste documento somente serão alteradas mediante entrega de novo formulário, sendo de responsabilidade exclusiva do titular da unidade consumidora geradora (ou seu representante formalmente designado, no caso de Pessoa Jurídica) a emissão e entrega do mesmo.</w:t>
      </w: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 xml:space="preserve">d) este documento cancela e substitui qualquer outra solicitação anterior de cadastro de beneficiários relacionada à unidade consumidora geradora acima identificada. </w:t>
      </w:r>
    </w:p>
    <w:p w:rsidR="00780159" w:rsidRPr="00780159" w:rsidRDefault="00780159" w:rsidP="00780159">
      <w:pPr>
        <w:spacing w:afterLines="60" w:after="144"/>
        <w:rPr>
          <w:rFonts w:ascii="Arial" w:hAnsi="Arial" w:cs="Arial"/>
          <w:sz w:val="22"/>
          <w:lang w:val="pt-BR"/>
        </w:rPr>
      </w:pP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 xml:space="preserve">Titular da Unidade Consumidora (Nome Completo/Razão Social): </w:t>
      </w: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_________________________________________________________________</w:t>
      </w: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CPF/CNPJ: _________________________</w:t>
      </w: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 xml:space="preserve">Nome do Responsável Pessoa Física formalmente designado (quando PJ): </w:t>
      </w:r>
    </w:p>
    <w:p w:rsidR="00780159" w:rsidRPr="00780159" w:rsidRDefault="006905F2" w:rsidP="00780159">
      <w:pPr>
        <w:spacing w:afterLines="60" w:after="144"/>
        <w:rPr>
          <w:rFonts w:ascii="Arial" w:hAnsi="Arial" w:cs="Arial"/>
          <w:sz w:val="22"/>
          <w:lang w:val="pt-BR"/>
        </w:rPr>
      </w:pPr>
      <w:r w:rsidRPr="00780159">
        <w:rPr>
          <w:rFonts w:ascii="Arial" w:hAnsi="Arial" w:cs="Arial"/>
          <w:sz w:val="22"/>
          <w:lang w:val="pt-BR"/>
        </w:rPr>
        <w:t>_________________________________________________________________</w:t>
      </w: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CPF: _________________________</w:t>
      </w:r>
    </w:p>
    <w:p w:rsidR="00780159" w:rsidRPr="00780159" w:rsidRDefault="00780159" w:rsidP="00780159">
      <w:pPr>
        <w:spacing w:afterLines="60" w:after="144"/>
        <w:rPr>
          <w:rFonts w:ascii="Arial" w:hAnsi="Arial" w:cs="Arial"/>
          <w:sz w:val="22"/>
          <w:lang w:val="pt-BR"/>
        </w:rPr>
      </w:pP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Ass</w:t>
      </w:r>
      <w:r w:rsidR="006905F2">
        <w:rPr>
          <w:rFonts w:ascii="Arial" w:hAnsi="Arial" w:cs="Arial"/>
          <w:sz w:val="22"/>
          <w:lang w:val="pt-BR"/>
        </w:rPr>
        <w:t>inatura</w:t>
      </w:r>
      <w:r w:rsidRPr="00780159">
        <w:rPr>
          <w:rFonts w:ascii="Arial" w:hAnsi="Arial" w:cs="Arial"/>
          <w:sz w:val="22"/>
          <w:lang w:val="pt-BR"/>
        </w:rPr>
        <w:t xml:space="preserve"> do Titular ou Responsável formalmente autorizado (quando PJ): </w:t>
      </w:r>
    </w:p>
    <w:p w:rsidR="00780159" w:rsidRPr="00780159" w:rsidRDefault="00780159" w:rsidP="00780159">
      <w:pPr>
        <w:spacing w:afterLines="60" w:after="144"/>
        <w:rPr>
          <w:rFonts w:ascii="Arial" w:hAnsi="Arial" w:cs="Arial"/>
          <w:sz w:val="22"/>
          <w:lang w:val="pt-BR"/>
        </w:rPr>
      </w:pPr>
      <w:r w:rsidRPr="00780159">
        <w:rPr>
          <w:rFonts w:ascii="Arial" w:hAnsi="Arial" w:cs="Arial"/>
          <w:sz w:val="22"/>
          <w:lang w:val="pt-BR"/>
        </w:rPr>
        <w:t>_____________________________</w:t>
      </w:r>
    </w:p>
    <w:p w:rsidR="00780159" w:rsidRPr="00780159" w:rsidRDefault="00780159" w:rsidP="00780159">
      <w:pPr>
        <w:spacing w:afterLines="60" w:after="144"/>
        <w:rPr>
          <w:rFonts w:ascii="Arial" w:hAnsi="Arial" w:cs="Arial"/>
          <w:b/>
          <w:sz w:val="20"/>
          <w:u w:val="single"/>
          <w:lang w:val="pt-BR"/>
        </w:rPr>
      </w:pPr>
      <w:r w:rsidRPr="00780159">
        <w:rPr>
          <w:rFonts w:ascii="Arial" w:hAnsi="Arial" w:cs="Arial"/>
          <w:lang w:val="pt-BR"/>
        </w:rPr>
        <w:br w:type="page"/>
      </w:r>
      <w:r w:rsidRPr="00780159">
        <w:rPr>
          <w:rFonts w:ascii="Arial" w:hAnsi="Arial" w:cs="Arial"/>
          <w:b/>
          <w:sz w:val="20"/>
          <w:u w:val="single"/>
          <w:lang w:val="pt-BR"/>
        </w:rPr>
        <w:lastRenderedPageBreak/>
        <w:t>Instruções para Documentações Complementares</w:t>
      </w:r>
    </w:p>
    <w:p w:rsidR="00780159" w:rsidRPr="00780159" w:rsidRDefault="00780159" w:rsidP="00780159">
      <w:pPr>
        <w:spacing w:afterLines="60" w:after="144"/>
        <w:rPr>
          <w:rFonts w:ascii="Arial" w:hAnsi="Arial" w:cs="Arial"/>
          <w:b/>
          <w:sz w:val="16"/>
          <w:szCs w:val="16"/>
          <w:lang w:val="pt-BR"/>
        </w:rPr>
      </w:pPr>
      <w:r w:rsidRPr="00780159">
        <w:rPr>
          <w:rFonts w:ascii="Arial" w:hAnsi="Arial" w:cs="Arial"/>
          <w:b/>
          <w:sz w:val="16"/>
          <w:szCs w:val="16"/>
          <w:lang w:val="pt-BR"/>
        </w:rPr>
        <w:t>CONDOMÍNIOS</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Tratando-se de condomínios, deverá ser apresentado: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Convenção do Condomínio (registrado em cartório de registro de imóveis) com uma cláusula de responsabilidade solidária e relação de cotas condominiais, para definição das unidades consumidoras que pertencem ao condomínio.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Convenção do Condomínio, Ata ou regimento interno (registrado em cartório de registro de imóveis) onde conste a autorização para instalação da central geradora, bem como indique o responsável por representar o condomínio.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Registro de imóveis das unidades consumidoras indicadas como participantes do sistema de compensação, para fins de conferência do endereço e validação de que realmente são participantes do condomínio.</w:t>
      </w:r>
    </w:p>
    <w:p w:rsidR="00780159" w:rsidRPr="00780159" w:rsidRDefault="00780159" w:rsidP="00780159">
      <w:pPr>
        <w:spacing w:afterLines="60" w:after="144"/>
        <w:rPr>
          <w:rFonts w:ascii="Arial" w:hAnsi="Arial" w:cs="Arial"/>
          <w:b/>
          <w:sz w:val="16"/>
          <w:szCs w:val="16"/>
          <w:lang w:val="pt-BR"/>
        </w:rPr>
      </w:pPr>
      <w:r w:rsidRPr="00780159">
        <w:rPr>
          <w:rFonts w:ascii="Arial" w:hAnsi="Arial" w:cs="Arial"/>
          <w:b/>
          <w:sz w:val="16"/>
          <w:szCs w:val="16"/>
          <w:lang w:val="pt-BR"/>
        </w:rPr>
        <w:t>CONSÓRCIO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Conforme Art. 279 da Lei 6404/76, o consórcio será constituído mediante contrato aprovado pelo órgão da sociedade competente para autorizar a alienação de bens do ativo não circulante, do qual constarão: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I - a designação do consórcio se houver;</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xml:space="preserve">II - o empreendimento que constitua o objeto do consórcio; (micro ou </w:t>
      </w:r>
      <w:proofErr w:type="spellStart"/>
      <w:r w:rsidRPr="00780159">
        <w:rPr>
          <w:rFonts w:ascii="Arial" w:hAnsi="Arial" w:cs="Arial"/>
          <w:sz w:val="16"/>
          <w:szCs w:val="16"/>
          <w:lang w:val="pt-BR"/>
        </w:rPr>
        <w:t>minigeração</w:t>
      </w:r>
      <w:proofErr w:type="spellEnd"/>
      <w:proofErr w:type="gramStart"/>
      <w:r w:rsidRPr="00780159">
        <w:rPr>
          <w:rFonts w:ascii="Arial" w:hAnsi="Arial" w:cs="Arial"/>
          <w:sz w:val="16"/>
          <w:szCs w:val="16"/>
          <w:lang w:val="pt-BR"/>
        </w:rPr>
        <w:t>)</w:t>
      </w:r>
      <w:proofErr w:type="gramEnd"/>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III - a duração, endereço e foro;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IV - a definição das obrigações e responsabilidade de cada sociedade consorciada, e das prestações específicas;</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V - normas sobre recebimento de receitas e partilha de resultados; (quotas</w:t>
      </w:r>
      <w:proofErr w:type="gramStart"/>
      <w:r w:rsidRPr="00780159">
        <w:rPr>
          <w:rFonts w:ascii="Arial" w:hAnsi="Arial" w:cs="Arial"/>
          <w:sz w:val="16"/>
          <w:szCs w:val="16"/>
          <w:lang w:val="pt-BR"/>
        </w:rPr>
        <w:t>)</w:t>
      </w:r>
      <w:proofErr w:type="gramEnd"/>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VI - normas sobre administração do consórcio, contabilização, representação das sociedades consorciadas e taxa de administração, se houver; (responsável pela administração</w:t>
      </w:r>
      <w:proofErr w:type="gramStart"/>
      <w:r w:rsidRPr="00780159">
        <w:rPr>
          <w:rFonts w:ascii="Arial" w:hAnsi="Arial" w:cs="Arial"/>
          <w:sz w:val="16"/>
          <w:szCs w:val="16"/>
          <w:lang w:val="pt-BR"/>
        </w:rPr>
        <w:t>)</w:t>
      </w:r>
      <w:proofErr w:type="gramEnd"/>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VII - forma de deliberação sobre assuntos de interesse comum, com o número de votos que cabe a cada consorciado;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VIII - contribuição de cada consorciado para as despesas comuns</w:t>
      </w:r>
      <w:r w:rsidR="00013754" w:rsidRPr="00780159">
        <w:rPr>
          <w:rFonts w:ascii="Arial" w:hAnsi="Arial" w:cs="Arial"/>
          <w:sz w:val="16"/>
          <w:szCs w:val="16"/>
          <w:lang w:val="pt-BR"/>
        </w:rPr>
        <w:t xml:space="preserve"> se houver</w:t>
      </w:r>
      <w:r w:rsidRPr="00780159">
        <w:rPr>
          <w:rFonts w:ascii="Arial" w:hAnsi="Arial" w:cs="Arial"/>
          <w:sz w:val="16"/>
          <w:szCs w:val="16"/>
          <w:lang w:val="pt-BR"/>
        </w:rPr>
        <w:t>.</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Parágrafo único. O contrato de consórcio e suas alterações serão arquivados no registro do comércio do lugar da sua sede, devendo a certidão do arquivamento ser publicada.</w:t>
      </w:r>
    </w:p>
    <w:p w:rsidR="00780159" w:rsidRPr="00780159" w:rsidRDefault="00780159" w:rsidP="00780159">
      <w:pPr>
        <w:spacing w:afterLines="60" w:after="144"/>
        <w:rPr>
          <w:sz w:val="16"/>
          <w:szCs w:val="16"/>
          <w:lang w:val="pt-BR"/>
        </w:rPr>
      </w:pPr>
      <w:r w:rsidRPr="00780159">
        <w:rPr>
          <w:rFonts w:ascii="Arial" w:hAnsi="Arial" w:cs="Arial"/>
          <w:sz w:val="16"/>
          <w:szCs w:val="16"/>
          <w:lang w:val="pt-BR"/>
        </w:rPr>
        <w:t xml:space="preserve">Observação: Tendo em vista que </w:t>
      </w:r>
      <w:proofErr w:type="spellStart"/>
      <w:proofErr w:type="gramStart"/>
      <w:r w:rsidRPr="00780159">
        <w:rPr>
          <w:rFonts w:ascii="Arial" w:hAnsi="Arial" w:cs="Arial"/>
          <w:sz w:val="16"/>
          <w:szCs w:val="16"/>
          <w:lang w:val="pt-BR"/>
        </w:rPr>
        <w:t>ReN</w:t>
      </w:r>
      <w:proofErr w:type="spellEnd"/>
      <w:proofErr w:type="gramEnd"/>
      <w:r w:rsidRPr="00780159">
        <w:rPr>
          <w:rFonts w:ascii="Arial" w:hAnsi="Arial" w:cs="Arial"/>
          <w:sz w:val="16"/>
          <w:szCs w:val="16"/>
          <w:lang w:val="pt-BR"/>
        </w:rPr>
        <w:t xml:space="preserve"> 482/2012, traz a possibilidade de consórcio e cooperativa de pessoas físicas, e ainda, considerando que não há uma legislação específica para a forma de constituição de consórcio de pessoa física, inicialmente informamos que por analogia, deveria ser aplicada a regra do artigo 279 da Lei 6404/76. Conforme JUCEPAR, não há possibilidade de registro de consórcio de pessoa física neste órgão. Assim, não há a necessidade de criação de pessoa</w:t>
      </w:r>
      <w:proofErr w:type="gramStart"/>
      <w:r w:rsidRPr="00780159">
        <w:rPr>
          <w:rFonts w:ascii="Arial" w:hAnsi="Arial" w:cs="Arial"/>
          <w:sz w:val="16"/>
          <w:szCs w:val="16"/>
          <w:lang w:val="pt-BR"/>
        </w:rPr>
        <w:t xml:space="preserve">  </w:t>
      </w:r>
      <w:proofErr w:type="gramEnd"/>
      <w:r w:rsidRPr="00780159">
        <w:rPr>
          <w:rFonts w:ascii="Arial" w:hAnsi="Arial" w:cs="Arial"/>
          <w:sz w:val="16"/>
          <w:szCs w:val="16"/>
          <w:lang w:val="pt-BR"/>
        </w:rPr>
        <w:t>jurídica para tal finalidade, sendo necessário, apenas, o registro do contrato de constituição de consórcio no Cartório de Registro Civil de Títulos e Documentos.</w:t>
      </w:r>
      <w:r w:rsidRPr="00780159">
        <w:rPr>
          <w:sz w:val="16"/>
          <w:szCs w:val="16"/>
          <w:lang w:val="pt-BR"/>
        </w:rPr>
        <w:t xml:space="preserve"> </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b/>
          <w:sz w:val="16"/>
          <w:szCs w:val="16"/>
          <w:lang w:val="pt-BR"/>
        </w:rPr>
        <w:t>Importante:</w:t>
      </w:r>
      <w:r w:rsidRPr="00780159">
        <w:rPr>
          <w:rFonts w:ascii="Arial" w:hAnsi="Arial" w:cs="Arial"/>
          <w:sz w:val="16"/>
          <w:szCs w:val="16"/>
          <w:lang w:val="pt-BR"/>
        </w:rPr>
        <w:t xml:space="preserve"> caso no Contrato não conste a relação atualizada dos consorciados, deverá ser </w:t>
      </w:r>
      <w:r w:rsidR="00013754" w:rsidRPr="00780159">
        <w:rPr>
          <w:rFonts w:ascii="Arial" w:hAnsi="Arial" w:cs="Arial"/>
          <w:sz w:val="16"/>
          <w:szCs w:val="16"/>
          <w:lang w:val="pt-BR"/>
        </w:rPr>
        <w:t>apresentada documentação complementar hábil</w:t>
      </w:r>
      <w:r w:rsidRPr="00780159">
        <w:rPr>
          <w:rFonts w:ascii="Arial" w:hAnsi="Arial" w:cs="Arial"/>
          <w:sz w:val="16"/>
          <w:szCs w:val="16"/>
          <w:lang w:val="pt-BR"/>
        </w:rPr>
        <w:t>.</w:t>
      </w:r>
    </w:p>
    <w:p w:rsidR="00780159" w:rsidRPr="00780159" w:rsidRDefault="00780159" w:rsidP="00780159">
      <w:pPr>
        <w:spacing w:afterLines="60" w:after="144"/>
        <w:rPr>
          <w:rFonts w:ascii="Arial" w:hAnsi="Arial" w:cs="Arial"/>
          <w:b/>
          <w:sz w:val="16"/>
          <w:szCs w:val="16"/>
          <w:lang w:val="pt-BR"/>
        </w:rPr>
      </w:pPr>
      <w:r w:rsidRPr="00780159">
        <w:rPr>
          <w:rFonts w:ascii="Arial" w:hAnsi="Arial" w:cs="Arial"/>
          <w:b/>
          <w:sz w:val="16"/>
          <w:szCs w:val="16"/>
          <w:lang w:val="pt-BR"/>
        </w:rPr>
        <w:t>COOPERATIVA</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Para cooperativa, conforme artigo 4º da Lei 5764/1971, o documento de sua constituição é Estatuto de Cooperativa, também devidamente registrado na Junta Comercial.</w:t>
      </w:r>
    </w:p>
    <w:p w:rsidR="00780159" w:rsidRPr="00780159" w:rsidRDefault="00013754" w:rsidP="00780159">
      <w:pPr>
        <w:spacing w:afterLines="60" w:after="144"/>
        <w:rPr>
          <w:rFonts w:ascii="Arial" w:hAnsi="Arial" w:cs="Arial"/>
          <w:sz w:val="16"/>
          <w:szCs w:val="16"/>
          <w:lang w:val="pt-BR"/>
        </w:rPr>
      </w:pPr>
      <w:r w:rsidRPr="00780159">
        <w:rPr>
          <w:rFonts w:ascii="Arial" w:hAnsi="Arial" w:cs="Arial"/>
          <w:sz w:val="16"/>
          <w:szCs w:val="16"/>
          <w:lang w:val="pt-BR"/>
        </w:rPr>
        <w:t>Deverão constar</w:t>
      </w:r>
      <w:r w:rsidR="00780159" w:rsidRPr="00780159">
        <w:rPr>
          <w:rFonts w:ascii="Arial" w:hAnsi="Arial" w:cs="Arial"/>
          <w:sz w:val="16"/>
          <w:szCs w:val="16"/>
          <w:lang w:val="pt-BR"/>
        </w:rPr>
        <w:t xml:space="preserve"> no estatuto, as seguintes informações:</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I – Objetivos da cooperativa; (micro geração</w:t>
      </w:r>
      <w:proofErr w:type="gramStart"/>
      <w:r w:rsidRPr="00780159">
        <w:rPr>
          <w:rFonts w:ascii="Arial" w:hAnsi="Arial" w:cs="Arial"/>
          <w:sz w:val="16"/>
          <w:szCs w:val="16"/>
          <w:lang w:val="pt-BR"/>
        </w:rPr>
        <w:t>)</w:t>
      </w:r>
      <w:proofErr w:type="gramEnd"/>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II – Número de cooperados e capital social; (beneficiários/quotas</w:t>
      </w:r>
      <w:proofErr w:type="gramStart"/>
      <w:r w:rsidRPr="00780159">
        <w:rPr>
          <w:rFonts w:ascii="Arial" w:hAnsi="Arial" w:cs="Arial"/>
          <w:sz w:val="16"/>
          <w:szCs w:val="16"/>
          <w:lang w:val="pt-BR"/>
        </w:rPr>
        <w:t>)</w:t>
      </w:r>
      <w:proofErr w:type="gramEnd"/>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III – Informações sobre o mercado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IV – Previsão financeira anual</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V – Prestação de serviços aos cooperados</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VI – Inversões da cooperativa: ativo fixo e capital de giro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VII – Fontes de capital</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VIII – Recursos humanos (empregados e custo anual)</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IX – Custos operacionais para o 1º ano de funcionamento: custos fixos, variáveis e totais.</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X – Resultado operacional para o 1º ano de funcionamento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XI – Fluxo de caixa</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XII – Ponto de nivelamento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XIII – Benefícios com a implantação da cooperativa</w:t>
      </w:r>
      <w:r w:rsidRPr="00780159">
        <w:rPr>
          <w:sz w:val="16"/>
          <w:szCs w:val="16"/>
          <w:lang w:val="pt-BR"/>
        </w:rPr>
        <w:t xml:space="preserve"> </w:t>
      </w:r>
      <w:r w:rsidRPr="00780159">
        <w:rPr>
          <w:rFonts w:ascii="Arial" w:hAnsi="Arial" w:cs="Arial"/>
          <w:sz w:val="16"/>
          <w:szCs w:val="16"/>
          <w:lang w:val="pt-BR"/>
        </w:rPr>
        <w:t>de acordo com o Art. 21 da Lei 5764/71 e além de atender ao disposto no Art. 4º, o Estatuto e deverá indicar:</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a denominação social, contendo a expressão “cooperativa”;</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lastRenderedPageBreak/>
        <w:t>– endereço completo da sede e foro;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prazo de duração;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área de ação da sociedade;</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objeto da sociedade;</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fixação do exercício social</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da data do levantamento do balanço geral;</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os direitos e deveres dos associados;</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natureza da responsabilidade dos associados;</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condições de admissão, demissão, eliminação e exclusão;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xml:space="preserve">– normas para sua representação nas </w:t>
      </w:r>
      <w:r w:rsidR="00013754" w:rsidRPr="00780159">
        <w:rPr>
          <w:rFonts w:ascii="Arial" w:hAnsi="Arial" w:cs="Arial"/>
          <w:sz w:val="16"/>
          <w:szCs w:val="16"/>
          <w:lang w:val="pt-BR"/>
        </w:rPr>
        <w:t>assembleias</w:t>
      </w:r>
      <w:r w:rsidRPr="00780159">
        <w:rPr>
          <w:rFonts w:ascii="Arial" w:hAnsi="Arial" w:cs="Arial"/>
          <w:sz w:val="16"/>
          <w:szCs w:val="16"/>
          <w:lang w:val="pt-BR"/>
        </w:rPr>
        <w:t xml:space="preserve"> gerais, quando for o caso;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capital social mínimo expresso em moeda nacional corrente;</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valor da quota-parte, o mínimo de quotas-partes a ser subscrito pelo associado, o modo de integralização das quotas-partes, bem como as condições de sua retirada nos casos de demissão, eliminação ou exclusão do associado;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fundos obrigatórios e demais fundos que porventura forem criados;</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forma de devolução das sobras registradas aos associados, ou do rateio das perdas apuradas por insuficiência de contribuição para cobertura das despesas da sociedade;</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modo de administração e fiscalização, estabelecendo os respectivos órgãos, com definição de suas atribuições, poderes e funcionamento, a representação ativa e passiva da sociedade em juízo ou fora dele, o prazo de mandato, bem como o processo de substituição dos administradores e conselheiros fiscais;</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xml:space="preserve">– formalidades de convocação das </w:t>
      </w:r>
      <w:r w:rsidR="00013754" w:rsidRPr="00780159">
        <w:rPr>
          <w:rFonts w:ascii="Arial" w:hAnsi="Arial" w:cs="Arial"/>
          <w:sz w:val="16"/>
          <w:szCs w:val="16"/>
          <w:lang w:val="pt-BR"/>
        </w:rPr>
        <w:t>assembleias</w:t>
      </w:r>
      <w:r w:rsidRPr="00780159">
        <w:rPr>
          <w:rFonts w:ascii="Arial" w:hAnsi="Arial" w:cs="Arial"/>
          <w:sz w:val="16"/>
          <w:szCs w:val="16"/>
          <w:lang w:val="pt-BR"/>
        </w:rPr>
        <w:t xml:space="preserve"> gerais e a maioria requerida para a sua instalação e validade de suas deliberações, vedado o direito de voto aos que nela tiverem interesse particular sem privá-los da participação nos debates;</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formas de dissolução, fusão, incorporação e desmembramento da sociedade;</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modo e o processo de alienação ou oneração de bens imóveis da sociedade;</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modo de reforma do estatuto;</w:t>
      </w:r>
    </w:p>
    <w:p w:rsidR="00780159" w:rsidRPr="00780159" w:rsidRDefault="00780159" w:rsidP="00780159">
      <w:pPr>
        <w:spacing w:afterLines="60" w:after="144"/>
        <w:rPr>
          <w:rFonts w:ascii="Arial" w:hAnsi="Arial" w:cs="Arial"/>
          <w:sz w:val="16"/>
          <w:szCs w:val="16"/>
          <w:lang w:val="pt-BR"/>
        </w:rPr>
      </w:pPr>
      <w:r w:rsidRPr="00780159">
        <w:rPr>
          <w:rFonts w:ascii="Arial" w:hAnsi="Arial" w:cs="Arial"/>
          <w:sz w:val="16"/>
          <w:szCs w:val="16"/>
          <w:lang w:val="pt-BR"/>
        </w:rPr>
        <w:t>– número mínimo de associados.</w:t>
      </w:r>
    </w:p>
    <w:p w:rsidR="00841BBF" w:rsidRPr="00013754" w:rsidRDefault="00780159" w:rsidP="00780159">
      <w:pPr>
        <w:spacing w:afterLines="60" w:after="144"/>
        <w:rPr>
          <w:rFonts w:ascii="Arial" w:hAnsi="Arial" w:cs="Arial"/>
          <w:sz w:val="16"/>
          <w:szCs w:val="16"/>
          <w:lang w:val="pt-BR"/>
        </w:rPr>
      </w:pPr>
      <w:r w:rsidRPr="00780159">
        <w:rPr>
          <w:rFonts w:ascii="Arial" w:hAnsi="Arial" w:cs="Arial"/>
          <w:b/>
          <w:sz w:val="16"/>
          <w:szCs w:val="16"/>
          <w:lang w:val="pt-BR"/>
        </w:rPr>
        <w:t>Importante:</w:t>
      </w:r>
      <w:r w:rsidRPr="00780159">
        <w:rPr>
          <w:rFonts w:ascii="Arial" w:hAnsi="Arial" w:cs="Arial"/>
          <w:sz w:val="16"/>
          <w:szCs w:val="16"/>
          <w:lang w:val="pt-BR"/>
        </w:rPr>
        <w:t xml:space="preserve"> caso no Estatuto não conste a relação atualizada dos cooperados, deverá ser apresentad</w:t>
      </w:r>
      <w:r w:rsidR="00013754">
        <w:rPr>
          <w:rFonts w:ascii="Arial" w:hAnsi="Arial" w:cs="Arial"/>
          <w:sz w:val="16"/>
          <w:szCs w:val="16"/>
          <w:lang w:val="pt-BR"/>
        </w:rPr>
        <w:t>a</w:t>
      </w:r>
      <w:r w:rsidRPr="00780159">
        <w:rPr>
          <w:rFonts w:ascii="Arial" w:hAnsi="Arial" w:cs="Arial"/>
          <w:sz w:val="16"/>
          <w:szCs w:val="16"/>
          <w:lang w:val="pt-BR"/>
        </w:rPr>
        <w:t xml:space="preserve"> documentação complementar hábil.</w:t>
      </w:r>
    </w:p>
    <w:sectPr w:rsidR="00841BBF" w:rsidRPr="00013754" w:rsidSect="00484243">
      <w:headerReference w:type="default" r:id="rId14"/>
      <w:footerReference w:type="default" r:id="rId15"/>
      <w:headerReference w:type="first" r:id="rId16"/>
      <w:footerReference w:type="first" r:id="rId17"/>
      <w:footnotePr>
        <w:numFmt w:val="lowerRoman"/>
      </w:footnotePr>
      <w:endnotePr>
        <w:numFmt w:val="decimal"/>
      </w:endnotePr>
      <w:type w:val="oddPage"/>
      <w:pgSz w:w="11907" w:h="16840" w:code="9"/>
      <w:pgMar w:top="210" w:right="1134" w:bottom="851" w:left="1418" w:header="135" w:footer="19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020" w:rsidRDefault="00564020">
      <w:r>
        <w:separator/>
      </w:r>
    </w:p>
  </w:endnote>
  <w:endnote w:type="continuationSeparator" w:id="0">
    <w:p w:rsidR="00564020" w:rsidRDefault="0056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ueOptim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8" w:type="dxa"/>
      <w:tblLayout w:type="fixed"/>
      <w:tblCellMar>
        <w:left w:w="70" w:type="dxa"/>
        <w:right w:w="70" w:type="dxa"/>
      </w:tblCellMar>
      <w:tblLook w:val="0000" w:firstRow="0" w:lastRow="0" w:firstColumn="0" w:lastColumn="0" w:noHBand="0" w:noVBand="0"/>
    </w:tblPr>
    <w:tblGrid>
      <w:gridCol w:w="921"/>
      <w:gridCol w:w="1559"/>
      <w:gridCol w:w="7088"/>
    </w:tblGrid>
    <w:tr w:rsidR="00652672" w:rsidRPr="00336718" w:rsidTr="001C2A60">
      <w:tc>
        <w:tcPr>
          <w:tcW w:w="921" w:type="dxa"/>
        </w:tcPr>
        <w:p w:rsidR="00652672" w:rsidRPr="00336718" w:rsidRDefault="00652672" w:rsidP="009513B4">
          <w:pPr>
            <w:pStyle w:val="Rodap"/>
            <w:ind w:right="360"/>
            <w:rPr>
              <w:rFonts w:ascii="Arial" w:hAnsi="Arial" w:cs="Arial"/>
              <w:sz w:val="16"/>
              <w:szCs w:val="16"/>
            </w:rPr>
          </w:pPr>
        </w:p>
      </w:tc>
      <w:tc>
        <w:tcPr>
          <w:tcW w:w="1559" w:type="dxa"/>
        </w:tcPr>
        <w:p w:rsidR="00652672" w:rsidRPr="00336718" w:rsidRDefault="00652672" w:rsidP="009513B4">
          <w:pPr>
            <w:pStyle w:val="Rodap"/>
            <w:ind w:right="360"/>
            <w:rPr>
              <w:rFonts w:ascii="Arial" w:hAnsi="Arial" w:cs="Arial"/>
              <w:sz w:val="16"/>
              <w:szCs w:val="16"/>
            </w:rPr>
          </w:pPr>
        </w:p>
      </w:tc>
      <w:tc>
        <w:tcPr>
          <w:tcW w:w="7088" w:type="dxa"/>
        </w:tcPr>
        <w:p w:rsidR="00652672" w:rsidRPr="00336718" w:rsidRDefault="00652672" w:rsidP="001454AC">
          <w:pPr>
            <w:pStyle w:val="Rodap"/>
            <w:ind w:right="360"/>
            <w:rPr>
              <w:rFonts w:ascii="Arial" w:hAnsi="Arial" w:cs="Arial"/>
              <w:sz w:val="16"/>
              <w:szCs w:val="16"/>
            </w:rPr>
          </w:pPr>
        </w:p>
      </w:tc>
    </w:tr>
  </w:tbl>
  <w:p w:rsidR="00652672" w:rsidRDefault="00652672" w:rsidP="00A37A8E">
    <w:pPr>
      <w:pStyle w:val="Rodap"/>
      <w:tabs>
        <w:tab w:val="clear" w:pos="4252"/>
        <w:tab w:val="clear" w:pos="8504"/>
        <w:tab w:val="left" w:pos="9072"/>
      </w:tabs>
      <w:jc w:val="left"/>
      <w:rPr>
        <w:color w:val="008000"/>
        <w:sz w:val="16"/>
      </w:rPr>
    </w:pPr>
  </w:p>
  <w:p w:rsidR="00652672" w:rsidRDefault="00652672" w:rsidP="00A95FF8">
    <w:pPr>
      <w:pStyle w:val="Rodap"/>
      <w:tabs>
        <w:tab w:val="clear" w:pos="4252"/>
        <w:tab w:val="clear" w:pos="8504"/>
        <w:tab w:val="left" w:pos="9072"/>
      </w:tabs>
      <w:ind w:left="-284"/>
      <w:jc w:val="left"/>
      <w:rPr>
        <w:rFonts w:ascii="Arial" w:hAnsi="Arial"/>
        <w:color w:val="008000"/>
        <w:sz w:val="16"/>
        <w:szCs w:val="16"/>
      </w:rPr>
    </w:pPr>
  </w:p>
  <w:p w:rsidR="00652672" w:rsidRPr="009955FA" w:rsidRDefault="00652672" w:rsidP="00A95FF8">
    <w:pPr>
      <w:pStyle w:val="Rodap"/>
      <w:ind w:left="-993" w:right="-428"/>
      <w:rPr>
        <w:rFonts w:ascii="Calibri" w:hAnsi="Calibri"/>
        <w:color w:val="447D1B"/>
        <w:sz w:val="16"/>
        <w:szCs w:val="16"/>
        <w:lang w:val="pt-BR"/>
      </w:rPr>
    </w:pPr>
  </w:p>
  <w:p w:rsidR="00652672" w:rsidRPr="00CC3BC9" w:rsidRDefault="00652672" w:rsidP="00450FBA">
    <w:pPr>
      <w:pStyle w:val="Rodap"/>
      <w:ind w:left="-142" w:right="-428" w:hanging="142"/>
      <w:rPr>
        <w:rFonts w:ascii="Arial" w:hAnsi="Arial" w:cs="Arial"/>
        <w:color w:val="5C881A"/>
        <w:sz w:val="12"/>
        <w:szCs w:val="12"/>
        <w:lang w:val="pt-PT"/>
      </w:rPr>
    </w:pPr>
    <w:r>
      <w:rPr>
        <w:rFonts w:ascii="Arial" w:hAnsi="Arial" w:cs="Arial"/>
        <w:color w:val="5C881A"/>
        <w:sz w:val="12"/>
        <w:szCs w:val="12"/>
        <w:lang w:val="pt-PT"/>
      </w:rPr>
      <w:t>ELEKTRO ELETRICIDADE E SERVIÇO</w:t>
    </w:r>
    <w:r w:rsidRPr="00CC3BC9">
      <w:rPr>
        <w:rFonts w:ascii="Arial" w:hAnsi="Arial" w:cs="Arial"/>
        <w:color w:val="5C881A"/>
        <w:sz w:val="12"/>
        <w:szCs w:val="12"/>
        <w:lang w:val="pt-PT"/>
      </w:rPr>
      <w:t>S S</w:t>
    </w:r>
    <w:r>
      <w:rPr>
        <w:rFonts w:ascii="Arial" w:hAnsi="Arial" w:cs="Arial"/>
        <w:color w:val="5C881A"/>
        <w:sz w:val="12"/>
        <w:szCs w:val="12"/>
        <w:lang w:val="pt-PT"/>
      </w:rPr>
      <w:t>.A</w:t>
    </w:r>
    <w:proofErr w:type="gramStart"/>
    <w:r>
      <w:rPr>
        <w:rFonts w:ascii="Arial" w:hAnsi="Arial" w:cs="Arial"/>
        <w:color w:val="5C881A"/>
        <w:sz w:val="12"/>
        <w:szCs w:val="12"/>
        <w:lang w:val="pt-PT"/>
      </w:rPr>
      <w:t xml:space="preserve"> </w:t>
    </w:r>
    <w:r w:rsidRPr="00CC3BC9">
      <w:rPr>
        <w:rFonts w:ascii="Arial" w:hAnsi="Arial" w:cs="Arial"/>
        <w:color w:val="5C881A"/>
        <w:sz w:val="12"/>
        <w:szCs w:val="12"/>
        <w:lang w:val="pt-PT"/>
      </w:rPr>
      <w:t xml:space="preserve"> </w:t>
    </w:r>
    <w:proofErr w:type="gramEnd"/>
    <w:r>
      <w:rPr>
        <w:rFonts w:ascii="Arial" w:hAnsi="Arial" w:cs="Arial"/>
        <w:color w:val="5C881A"/>
        <w:sz w:val="12"/>
        <w:szCs w:val="12"/>
        <w:lang w:val="pt-PT"/>
      </w:rPr>
      <w:t>ENDEREÇO</w:t>
    </w:r>
    <w:r w:rsidRPr="00CC3BC9">
      <w:rPr>
        <w:rFonts w:ascii="Arial" w:hAnsi="Arial" w:cs="Arial"/>
        <w:color w:val="5C881A"/>
        <w:sz w:val="12"/>
        <w:szCs w:val="12"/>
        <w:lang w:val="pt-PT"/>
      </w:rPr>
      <w:t>: RUA ARY ANTENOR SOUZA, 321</w:t>
    </w:r>
    <w:r>
      <w:rPr>
        <w:rFonts w:ascii="Arial" w:hAnsi="Arial" w:cs="Arial"/>
        <w:color w:val="5C881A"/>
        <w:sz w:val="12"/>
        <w:szCs w:val="12"/>
        <w:lang w:val="pt-PT"/>
      </w:rPr>
      <w:t xml:space="preserve">, </w:t>
    </w:r>
    <w:r w:rsidRPr="00CC3BC9">
      <w:rPr>
        <w:rFonts w:ascii="Arial" w:hAnsi="Arial" w:cs="Arial"/>
        <w:color w:val="5C881A"/>
        <w:sz w:val="12"/>
        <w:szCs w:val="12"/>
        <w:lang w:val="pt-PT"/>
      </w:rPr>
      <w:t>CAMPINAS</w:t>
    </w:r>
    <w:r>
      <w:rPr>
        <w:rFonts w:ascii="Arial" w:hAnsi="Arial" w:cs="Arial"/>
        <w:color w:val="5C881A"/>
        <w:sz w:val="12"/>
        <w:szCs w:val="12"/>
        <w:lang w:val="pt-PT"/>
      </w:rPr>
      <w:t>, JD NOVA AMÉRICA, CEP 13053-024</w:t>
    </w:r>
  </w:p>
  <w:p w:rsidR="00652672" w:rsidRPr="00450FBA" w:rsidRDefault="00652672" w:rsidP="00A95FF8">
    <w:pPr>
      <w:pStyle w:val="Rodap"/>
      <w:tabs>
        <w:tab w:val="clear" w:pos="4252"/>
        <w:tab w:val="clear" w:pos="8504"/>
        <w:tab w:val="left" w:pos="9072"/>
      </w:tabs>
      <w:jc w:val="left"/>
      <w:rPr>
        <w:color w:val="008000"/>
        <w:sz w:val="16"/>
        <w:lang w:val="pt-P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72" w:rsidRPr="000E5D7E" w:rsidRDefault="00652672" w:rsidP="001C1A79">
    <w:pPr>
      <w:pStyle w:val="Rodap"/>
      <w:tabs>
        <w:tab w:val="clear" w:pos="4252"/>
        <w:tab w:val="clear" w:pos="8504"/>
        <w:tab w:val="left" w:pos="9072"/>
      </w:tabs>
      <w:ind w:right="-284"/>
      <w:jc w:val="left"/>
      <w:rPr>
        <w:sz w:val="16"/>
        <w:szCs w:val="16"/>
        <w:lang w:val="pt-BR"/>
      </w:rPr>
    </w:pPr>
    <w:r w:rsidRPr="00553DA5">
      <w:rPr>
        <w:color w:val="009900"/>
        <w:sz w:val="16"/>
      </w:rPr>
      <w:tab/>
    </w:r>
  </w:p>
  <w:p w:rsidR="00652672" w:rsidRPr="000E5D7E" w:rsidRDefault="00652672" w:rsidP="00BE457C">
    <w:pPr>
      <w:pStyle w:val="Rodap"/>
      <w:ind w:left="-993" w:right="-428"/>
      <w:rPr>
        <w:rFonts w:ascii="Calibri" w:hAnsi="Calibri"/>
        <w:color w:val="447D1B"/>
        <w:sz w:val="16"/>
        <w:szCs w:val="16"/>
        <w:lang w:val="pt-BR"/>
      </w:rPr>
    </w:pPr>
  </w:p>
  <w:p w:rsidR="00652672" w:rsidRPr="00CC3BC9" w:rsidRDefault="00652672" w:rsidP="00A95FF8">
    <w:pPr>
      <w:pStyle w:val="Rodap"/>
      <w:ind w:left="-142" w:right="-428" w:hanging="142"/>
      <w:rPr>
        <w:rFonts w:ascii="Arial" w:hAnsi="Arial" w:cs="Arial"/>
        <w:color w:val="5C881A"/>
        <w:sz w:val="12"/>
        <w:szCs w:val="12"/>
        <w:lang w:val="pt-PT"/>
      </w:rPr>
    </w:pPr>
    <w:r>
      <w:rPr>
        <w:rFonts w:ascii="Arial" w:hAnsi="Arial" w:cs="Arial"/>
        <w:color w:val="5C881A"/>
        <w:sz w:val="12"/>
        <w:szCs w:val="12"/>
        <w:lang w:val="pt-PT"/>
      </w:rPr>
      <w:t xml:space="preserve">ELEKTRO </w:t>
    </w:r>
    <w:r w:rsidR="00780159">
      <w:rPr>
        <w:rFonts w:ascii="Arial" w:hAnsi="Arial" w:cs="Arial"/>
        <w:color w:val="5C881A"/>
        <w:sz w:val="12"/>
        <w:szCs w:val="12"/>
        <w:lang w:val="pt-PT"/>
      </w:rPr>
      <w:t>REDES</w:t>
    </w:r>
    <w:r w:rsidRPr="00CC3BC9">
      <w:rPr>
        <w:rFonts w:ascii="Arial" w:hAnsi="Arial" w:cs="Arial"/>
        <w:color w:val="5C881A"/>
        <w:sz w:val="12"/>
        <w:szCs w:val="12"/>
        <w:lang w:val="pt-PT"/>
      </w:rPr>
      <w:t xml:space="preserve"> S</w:t>
    </w:r>
    <w:r>
      <w:rPr>
        <w:rFonts w:ascii="Arial" w:hAnsi="Arial" w:cs="Arial"/>
        <w:color w:val="5C881A"/>
        <w:sz w:val="12"/>
        <w:szCs w:val="12"/>
        <w:lang w:val="pt-PT"/>
      </w:rPr>
      <w:t xml:space="preserve">.A </w:t>
    </w:r>
    <w:r w:rsidR="00780159">
      <w:rPr>
        <w:rFonts w:ascii="Arial" w:hAnsi="Arial" w:cs="Arial"/>
        <w:color w:val="5C881A"/>
        <w:sz w:val="12"/>
        <w:szCs w:val="12"/>
        <w:lang w:val="pt-PT"/>
      </w:rPr>
      <w:t>-</w:t>
    </w:r>
    <w:r w:rsidRPr="00CC3BC9">
      <w:rPr>
        <w:rFonts w:ascii="Arial" w:hAnsi="Arial" w:cs="Arial"/>
        <w:color w:val="5C881A"/>
        <w:sz w:val="12"/>
        <w:szCs w:val="12"/>
        <w:lang w:val="pt-PT"/>
      </w:rPr>
      <w:t xml:space="preserve"> </w:t>
    </w:r>
    <w:r>
      <w:rPr>
        <w:rFonts w:ascii="Arial" w:hAnsi="Arial" w:cs="Arial"/>
        <w:color w:val="5C881A"/>
        <w:sz w:val="12"/>
        <w:szCs w:val="12"/>
        <w:lang w:val="pt-PT"/>
      </w:rPr>
      <w:t>ENDEREÇO</w:t>
    </w:r>
    <w:r w:rsidRPr="00CC3BC9">
      <w:rPr>
        <w:rFonts w:ascii="Arial" w:hAnsi="Arial" w:cs="Arial"/>
        <w:color w:val="5C881A"/>
        <w:sz w:val="12"/>
        <w:szCs w:val="12"/>
        <w:lang w:val="pt-PT"/>
      </w:rPr>
      <w:t>: RUA ARY ANTENOR SOUZA, 321</w:t>
    </w:r>
    <w:r>
      <w:rPr>
        <w:rFonts w:ascii="Arial" w:hAnsi="Arial" w:cs="Arial"/>
        <w:color w:val="5C881A"/>
        <w:sz w:val="12"/>
        <w:szCs w:val="12"/>
        <w:lang w:val="pt-PT"/>
      </w:rPr>
      <w:t xml:space="preserve">, </w:t>
    </w:r>
    <w:r w:rsidRPr="00CC3BC9">
      <w:rPr>
        <w:rFonts w:ascii="Arial" w:hAnsi="Arial" w:cs="Arial"/>
        <w:color w:val="5C881A"/>
        <w:sz w:val="12"/>
        <w:szCs w:val="12"/>
        <w:lang w:val="pt-PT"/>
      </w:rPr>
      <w:t>CAMPINAS</w:t>
    </w:r>
    <w:r>
      <w:rPr>
        <w:rFonts w:ascii="Arial" w:hAnsi="Arial" w:cs="Arial"/>
        <w:color w:val="5C881A"/>
        <w:sz w:val="12"/>
        <w:szCs w:val="12"/>
        <w:lang w:val="pt-PT"/>
      </w:rPr>
      <w:t>, JD NOVA AMÉRICA, CEP 13053-</w:t>
    </w:r>
    <w:proofErr w:type="gramStart"/>
    <w:r>
      <w:rPr>
        <w:rFonts w:ascii="Arial" w:hAnsi="Arial" w:cs="Arial"/>
        <w:color w:val="5C881A"/>
        <w:sz w:val="12"/>
        <w:szCs w:val="12"/>
        <w:lang w:val="pt-PT"/>
      </w:rPr>
      <w:t>024</w:t>
    </w:r>
    <w:proofErr w:type="gramEnd"/>
  </w:p>
  <w:p w:rsidR="00652672" w:rsidRPr="00CC3BC9" w:rsidRDefault="00652672" w:rsidP="00BE457C">
    <w:pPr>
      <w:pStyle w:val="Rodap"/>
      <w:tabs>
        <w:tab w:val="clear" w:pos="4252"/>
        <w:tab w:val="clear" w:pos="8504"/>
        <w:tab w:val="left" w:pos="9072"/>
      </w:tabs>
      <w:jc w:val="left"/>
      <w:rPr>
        <w:rFonts w:ascii="Arial" w:hAnsi="Arial"/>
        <w:color w:val="008000"/>
        <w:sz w:val="16"/>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020" w:rsidRDefault="00564020">
      <w:r>
        <w:separator/>
      </w:r>
    </w:p>
  </w:footnote>
  <w:footnote w:type="continuationSeparator" w:id="0">
    <w:p w:rsidR="00564020" w:rsidRDefault="00564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72" w:rsidRPr="002C066F" w:rsidRDefault="00652672" w:rsidP="00484243">
    <w:pPr>
      <w:pStyle w:val="Cabealho"/>
      <w:tabs>
        <w:tab w:val="clear" w:pos="8504"/>
        <w:tab w:val="right" w:pos="8789"/>
      </w:tabs>
      <w:jc w:val="left"/>
      <w:rPr>
        <w:b/>
        <w:color w:val="808080"/>
        <w:sz w:val="22"/>
        <w:szCs w:val="22"/>
      </w:rPr>
    </w:pPr>
  </w:p>
  <w:p w:rsidR="00652672" w:rsidRPr="00621590" w:rsidRDefault="00652672" w:rsidP="00484243">
    <w:pPr>
      <w:pStyle w:val="Cabealho"/>
      <w:tabs>
        <w:tab w:val="clear" w:pos="8504"/>
        <w:tab w:val="right" w:pos="8789"/>
      </w:tabs>
      <w:ind w:left="-426"/>
      <w:jc w:val="left"/>
      <w:rPr>
        <w:b/>
        <w:color w:val="008000"/>
        <w:sz w:val="22"/>
        <w:szCs w:val="22"/>
      </w:rPr>
    </w:pPr>
    <w:r>
      <w:rPr>
        <w:b/>
        <w:color w:val="008000"/>
        <w:sz w:val="22"/>
        <w:szCs w:val="22"/>
      </w:rPr>
      <w:t xml:space="preserve">                            </w:t>
    </w:r>
  </w:p>
  <w:p w:rsidR="00652672" w:rsidRPr="00723D12" w:rsidRDefault="00652672" w:rsidP="00C17BBE">
    <w:pPr>
      <w:pStyle w:val="Cabealho"/>
      <w:jc w:val="right"/>
      <w:rPr>
        <w:color w:val="808080"/>
        <w:sz w:val="16"/>
        <w:szCs w:val="16"/>
      </w:rPr>
    </w:pPr>
  </w:p>
  <w:p w:rsidR="00652672" w:rsidRPr="002C066F" w:rsidRDefault="00652672" w:rsidP="00DA1BD5">
    <w:pPr>
      <w:pStyle w:val="Cabealho"/>
      <w:pBdr>
        <w:top w:val="single" w:sz="8" w:space="8" w:color="008000"/>
      </w:pBdr>
      <w:jc w:val="right"/>
      <w:rPr>
        <w:b/>
        <w:color w:val="80808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672" w:rsidRDefault="00652672" w:rsidP="00ED115D">
    <w:pPr>
      <w:pStyle w:val="Cabealho"/>
      <w:tabs>
        <w:tab w:val="clear" w:pos="4252"/>
        <w:tab w:val="clear" w:pos="8504"/>
      </w:tabs>
      <w:ind w:left="6237" w:right="-1"/>
      <w:jc w:val="right"/>
      <w:rPr>
        <w:noProof/>
        <w:snapToGrid/>
        <w:lang w:val="es-ES"/>
      </w:rPr>
    </w:pPr>
  </w:p>
  <w:p w:rsidR="00652672" w:rsidRPr="002C066F" w:rsidRDefault="00652672" w:rsidP="00ED115D">
    <w:pPr>
      <w:pBdr>
        <w:bottom w:val="single" w:sz="4" w:space="1" w:color="4F6228" w:themeColor="accent3" w:themeShade="80"/>
      </w:pBdr>
      <w:tabs>
        <w:tab w:val="right" w:pos="9214"/>
      </w:tabs>
      <w:rPr>
        <w:b/>
        <w:color w:val="808080"/>
        <w:sz w:val="22"/>
        <w:szCs w:val="22"/>
      </w:rPr>
    </w:pPr>
    <w:r w:rsidRPr="00426121">
      <w:rPr>
        <w:b/>
        <w:noProof/>
        <w:color w:val="808080"/>
        <w:sz w:val="22"/>
        <w:szCs w:val="22"/>
        <w:lang w:val="pt-BR" w:eastAsia="pt-BR"/>
      </w:rPr>
      <w:drawing>
        <wp:inline distT="0" distB="0" distL="0" distR="0">
          <wp:extent cx="1085850" cy="616814"/>
          <wp:effectExtent l="1905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ELEKTRO-VER-POS-RGB-01.jpg"/>
                  <pic:cNvPicPr/>
                </pic:nvPicPr>
                <pic:blipFill>
                  <a:blip r:embed="rId1" cstate="print">
                    <a:extLst>
                      <a:ext uri="{28A0092B-C50C-407E-A947-70E740481C1C}">
                        <a14:useLocalDpi xmlns:a14="http://schemas.microsoft.com/office/drawing/2010/main" val="0"/>
                      </a:ext>
                    </a:extLst>
                  </a:blip>
                  <a:srcRect l="4744" t="9524" r="6590" b="14286"/>
                  <a:stretch>
                    <a:fillRect/>
                  </a:stretch>
                </pic:blipFill>
                <pic:spPr>
                  <a:xfrm>
                    <a:off x="0" y="0"/>
                    <a:ext cx="1085850" cy="616814"/>
                  </a:xfrm>
                  <a:prstGeom prst="rect">
                    <a:avLst/>
                  </a:prstGeom>
                </pic:spPr>
              </pic:pic>
            </a:graphicData>
          </a:graphic>
        </wp:inline>
      </w:drawing>
    </w:r>
    <w:r>
      <w:rPr>
        <w:b/>
        <w:color w:val="808080"/>
        <w:sz w:val="22"/>
        <w:szCs w:val="22"/>
      </w:rPr>
      <w:tab/>
    </w:r>
  </w:p>
  <w:p w:rsidR="00652672" w:rsidRPr="00765946" w:rsidRDefault="00C154C4" w:rsidP="00ED115D">
    <w:pPr>
      <w:pStyle w:val="Cabealho"/>
      <w:tabs>
        <w:tab w:val="clear" w:pos="4252"/>
        <w:tab w:val="clear" w:pos="8504"/>
      </w:tabs>
      <w:ind w:right="-427"/>
      <w:rPr>
        <w:noProof/>
        <w:snapToGrid/>
        <w:lang w:val="es-ES"/>
      </w:rPr>
    </w:pPr>
    <w:r>
      <w:rPr>
        <w:noProof/>
        <w:snapToGrid/>
        <w:lang w:val="pt-BR" w:eastAsia="pt-BR"/>
      </w:rPr>
      <mc:AlternateContent>
        <mc:Choice Requires="wps">
          <w:drawing>
            <wp:anchor distT="0" distB="0" distL="114300" distR="114300" simplePos="0" relativeHeight="251660288" behindDoc="0" locked="0" layoutInCell="0" allowOverlap="1">
              <wp:simplePos x="0" y="0"/>
              <wp:positionH relativeFrom="page">
                <wp:posOffset>7879715</wp:posOffset>
              </wp:positionH>
              <wp:positionV relativeFrom="page">
                <wp:posOffset>-266700</wp:posOffset>
              </wp:positionV>
              <wp:extent cx="3020060" cy="3517900"/>
              <wp:effectExtent l="0" t="0" r="0" b="0"/>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020060" cy="3517900"/>
                      </a:xfrm>
                      <a:prstGeom prst="rect">
                        <a:avLst/>
                      </a:prstGeom>
                      <a:solidFill>
                        <a:schemeClr val="accent2">
                          <a:lumMod val="75000"/>
                          <a:lumOff val="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94796" dir="17286226" sy="-100000" rotWithShape="0">
                                <a:srgbClr val="808080">
                                  <a:alpha val="50000"/>
                                </a:srgbClr>
                              </a:outerShdw>
                            </a:effectLst>
                          </a14:hiddenEffects>
                        </a:ext>
                      </a:extLst>
                    </wps:spPr>
                    <wps:txbx>
                      <w:txbxContent>
                        <w:p w:rsidR="00652672" w:rsidRDefault="00652672">
                          <w:pPr>
                            <w:rPr>
                              <w:caps/>
                              <w:color w:val="9BBB59" w:themeColor="accent3"/>
                              <w:sz w:val="40"/>
                              <w:szCs w:val="40"/>
                              <w:lang w:val="es-ES"/>
                            </w:rPr>
                          </w:pPr>
                          <w:r>
                            <w:rPr>
                              <w:caps/>
                              <w:color w:val="9BBB59" w:themeColor="accent3"/>
                              <w:sz w:val="40"/>
                              <w:szCs w:val="40"/>
                              <w:lang w:val="es-ES"/>
                            </w:rPr>
                            <w:t>[</w:t>
                          </w:r>
                          <w:sdt>
                            <w:sdtPr>
                              <w:rPr>
                                <w:caps/>
                                <w:color w:val="FFFFFF" w:themeColor="background1"/>
                                <w:lang w:val="es-ES"/>
                              </w:rPr>
                              <w:id w:val="72935526"/>
                              <w:temporary/>
                              <w:showingPlcHdr/>
                            </w:sdtPr>
                            <w:sdtEndPr/>
                            <w:sdtContent>
                              <w:r>
                                <w:rPr>
                                  <w:caps/>
                                  <w:color w:val="FFFFFF" w:themeColor="background1"/>
                                  <w:lang w:val="es-ES"/>
                                </w:rPr>
                                <w:t>[Escriba una cita del documento o del resumen de un punto interesante. Puede situar el  cuadro de texto en cualquier lugar del documento. Utilice la ficha Herramientas de cuadro de texto para cambiar el formato del cuadro de texto de la cita.]</w:t>
                              </w:r>
                            </w:sdtContent>
                          </w:sdt>
                          <w:r>
                            <w:rPr>
                              <w:caps/>
                              <w:color w:val="9BBB59" w:themeColor="accent3"/>
                              <w:sz w:val="40"/>
                              <w:szCs w:val="40"/>
                              <w:lang w:val="es-ES"/>
                            </w:rPr>
                            <w:t>]</w:t>
                          </w:r>
                        </w:p>
                      </w:txbxContent>
                    </wps:txbx>
                    <wps:bodyPr rot="0" vert="horz" wrap="square" lIns="91440" tIns="914400" rIns="914400" bIns="91440" anchor="t" anchorCtr="0" upright="1">
                      <a:spAutoFit/>
                    </wps:bodyPr>
                  </wps:wsp>
                </a:graphicData>
              </a:graphic>
              <wp14:sizeRelH relativeFrom="page">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angle 4" o:spid="_x0000_s1026" style="position:absolute;left:0;text-align:left;margin-left:620.45pt;margin-top:-21pt;width:237.8pt;height:277pt;z-index:251660288;visibility:visible;mso-wrap-style:square;mso-width-percent:400;mso-height-percent:0;mso-wrap-distance-left:9pt;mso-wrap-distance-top:0;mso-wrap-distance-right:9pt;mso-wrap-distance-bottom:0;mso-position-horizontal:absolute;mso-position-horizontal-relative:page;mso-position-vertical:absolute;mso-position-vertical-relative:page;mso-width-percent:4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" o:allowincell="f" fillcolor="#943634 [2405]" stroked="f">
              <v:shadow type="perspective" opacity=".5" origin=",.5" offset="17pt,-52pt" matrix=",,,-1"/>
              <v:textbox style="mso-fit-shape-to-text:t" inset=",1in,1in,7.2pt">
                <w:txbxContent>
                  <w:p w:rsidR="00652672" w:rsidRDefault="00652672">
                    <w:pPr>
                      <w:rPr>
                        <w:caps/>
                        <w:color w:val="9BBB59" w:themeColor="accent3"/>
                        <w:sz w:val="40"/>
                        <w:szCs w:val="40"/>
                        <w:lang w:val="es-ES"/>
                      </w:rPr>
                    </w:pPr>
                    <w:r>
                      <w:rPr>
                        <w:caps/>
                        <w:color w:val="9BBB59" w:themeColor="accent3"/>
                        <w:sz w:val="40"/>
                        <w:szCs w:val="40"/>
                        <w:lang w:val="es-ES"/>
                      </w:rPr>
                      <w:t>[</w:t>
                    </w:r>
                    <w:sdt>
                      <w:sdtPr>
                        <w:rPr>
                          <w:caps/>
                          <w:color w:val="FFFFFF" w:themeColor="background1"/>
                          <w:lang w:val="es-ES"/>
                        </w:rPr>
                        <w:id w:val="72935526"/>
                        <w:temporary/>
                        <w:showingPlcHdr/>
                      </w:sdtPr>
                      <w:sdtEndPr/>
                      <w:sdtContent>
                        <w:r>
                          <w:rPr>
                            <w:caps/>
                            <w:color w:val="FFFFFF" w:themeColor="background1"/>
                            <w:lang w:val="es-ES"/>
                          </w:rPr>
                          <w:t>[Escriba una cita del documento o del resumen de un punto interesante. Puede situar el  cuadro de texto en cualquier lugar del documento. Utilice la ficha Herramientas de cuadro de texto para cambiar el formato del cuadro de texto de la cita.]</w:t>
                        </w:r>
                      </w:sdtContent>
                    </w:sdt>
                    <w:r>
                      <w:rPr>
                        <w:caps/>
                        <w:color w:val="9BBB59" w:themeColor="accent3"/>
                        <w:sz w:val="40"/>
                        <w:szCs w:val="40"/>
                        <w:lang w:val="es-ES"/>
                      </w:rPr>
                      <w:t>]</w:t>
                    </w:r>
                  </w:p>
                </w:txbxContent>
              </v:textbox>
              <w10:wrap type="square"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28A"/>
    <w:multiLevelType w:val="hybridMultilevel"/>
    <w:tmpl w:val="ADCC1D9C"/>
    <w:lvl w:ilvl="0" w:tplc="84CADA2C">
      <w:start w:val="1"/>
      <w:numFmt w:val="bullet"/>
      <w:lvlText w:val=""/>
      <w:lvlJc w:val="left"/>
      <w:pPr>
        <w:ind w:left="720" w:hanging="360"/>
      </w:pPr>
      <w:rPr>
        <w:rFonts w:ascii="Symbol" w:hAnsi="Symbol" w:hint="default"/>
        <w:color w:val="00CC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89447F"/>
    <w:multiLevelType w:val="hybridMultilevel"/>
    <w:tmpl w:val="54B62E1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F430B5D"/>
    <w:multiLevelType w:val="hybridMultilevel"/>
    <w:tmpl w:val="479483F2"/>
    <w:lvl w:ilvl="0" w:tplc="90BE5AAE">
      <w:start w:val="1"/>
      <w:numFmt w:val="bullet"/>
      <w:lvlText w:val=""/>
      <w:lvlJc w:val="left"/>
      <w:pPr>
        <w:ind w:left="720" w:hanging="360"/>
      </w:pPr>
      <w:rPr>
        <w:rFonts w:ascii="Symbol" w:hAnsi="Symbol" w:hint="default"/>
        <w:color w:val="008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73789A"/>
    <w:multiLevelType w:val="hybridMultilevel"/>
    <w:tmpl w:val="73FE44F6"/>
    <w:lvl w:ilvl="0" w:tplc="497EF812">
      <w:numFmt w:val="bullet"/>
      <w:lvlText w:val="-"/>
      <w:lvlJc w:val="left"/>
      <w:pPr>
        <w:ind w:left="1770" w:hanging="360"/>
      </w:pPr>
      <w:rPr>
        <w:rFonts w:ascii="Times New Roman" w:eastAsia="Times New Roman" w:hAnsi="Times New Roman" w:cs="Times New Roman"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4">
    <w:nsid w:val="356E0275"/>
    <w:multiLevelType w:val="multilevel"/>
    <w:tmpl w:val="01266B28"/>
    <w:lvl w:ilvl="0">
      <w:start w:val="1"/>
      <w:numFmt w:val="bullet"/>
      <w:lvlText w:val=""/>
      <w:lvlJc w:val="left"/>
      <w:pPr>
        <w:tabs>
          <w:tab w:val="num" w:pos="2203"/>
        </w:tabs>
        <w:ind w:left="2203" w:hanging="360"/>
      </w:pPr>
      <w:rPr>
        <w:rFonts w:ascii="Symbol" w:hAnsi="Symbol" w:hint="default"/>
        <w:color w:val="339966"/>
        <w:sz w:val="24"/>
        <w:szCs w:val="18"/>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5">
    <w:nsid w:val="43A41CEC"/>
    <w:multiLevelType w:val="multilevel"/>
    <w:tmpl w:val="24623826"/>
    <w:lvl w:ilvl="0">
      <w:start w:val="1"/>
      <w:numFmt w:val="bullet"/>
      <w:lvlText w:val=""/>
      <w:lvlJc w:val="left"/>
      <w:pPr>
        <w:tabs>
          <w:tab w:val="num" w:pos="2203"/>
        </w:tabs>
        <w:ind w:left="2203" w:hanging="360"/>
      </w:pPr>
      <w:rPr>
        <w:rFonts w:ascii="Symbol" w:hAnsi="Symbol" w:hint="default"/>
        <w:color w:val="339966"/>
        <w:sz w:val="24"/>
        <w:szCs w:val="18"/>
      </w:rPr>
    </w:lvl>
    <w:lvl w:ilvl="1">
      <w:start w:val="1"/>
      <w:numFmt w:val="bullet"/>
      <w:lvlText w:val="o"/>
      <w:lvlJc w:val="left"/>
      <w:pPr>
        <w:tabs>
          <w:tab w:val="num" w:pos="3283"/>
        </w:tabs>
        <w:ind w:left="3283" w:hanging="360"/>
      </w:pPr>
      <w:rPr>
        <w:rFonts w:ascii="Courier New" w:hAnsi="Courier New" w:cs="Courier New" w:hint="default"/>
      </w:rPr>
    </w:lvl>
    <w:lvl w:ilvl="2">
      <w:start w:val="1"/>
      <w:numFmt w:val="bullet"/>
      <w:lvlText w:val=""/>
      <w:lvlJc w:val="left"/>
      <w:pPr>
        <w:tabs>
          <w:tab w:val="num" w:pos="4003"/>
        </w:tabs>
        <w:ind w:left="4003" w:hanging="360"/>
      </w:pPr>
      <w:rPr>
        <w:rFonts w:ascii="Wingdings" w:hAnsi="Wingdings" w:hint="default"/>
      </w:rPr>
    </w:lvl>
    <w:lvl w:ilvl="3">
      <w:start w:val="1"/>
      <w:numFmt w:val="bullet"/>
      <w:lvlText w:val=""/>
      <w:lvlJc w:val="left"/>
      <w:pPr>
        <w:tabs>
          <w:tab w:val="num" w:pos="4723"/>
        </w:tabs>
        <w:ind w:left="4723" w:hanging="360"/>
      </w:pPr>
      <w:rPr>
        <w:rFonts w:ascii="Symbol" w:hAnsi="Symbol" w:hint="default"/>
      </w:rPr>
    </w:lvl>
    <w:lvl w:ilvl="4">
      <w:start w:val="1"/>
      <w:numFmt w:val="bullet"/>
      <w:lvlText w:val="o"/>
      <w:lvlJc w:val="left"/>
      <w:pPr>
        <w:tabs>
          <w:tab w:val="num" w:pos="5443"/>
        </w:tabs>
        <w:ind w:left="5443" w:hanging="360"/>
      </w:pPr>
      <w:rPr>
        <w:rFonts w:ascii="Courier New" w:hAnsi="Courier New" w:cs="Courier New" w:hint="default"/>
      </w:rPr>
    </w:lvl>
    <w:lvl w:ilvl="5">
      <w:start w:val="1"/>
      <w:numFmt w:val="bullet"/>
      <w:lvlText w:val=""/>
      <w:lvlJc w:val="left"/>
      <w:pPr>
        <w:tabs>
          <w:tab w:val="num" w:pos="6163"/>
        </w:tabs>
        <w:ind w:left="6163" w:hanging="360"/>
      </w:pPr>
      <w:rPr>
        <w:rFonts w:ascii="Wingdings" w:hAnsi="Wingdings" w:hint="default"/>
      </w:rPr>
    </w:lvl>
    <w:lvl w:ilvl="6">
      <w:start w:val="1"/>
      <w:numFmt w:val="bullet"/>
      <w:lvlText w:val=""/>
      <w:lvlJc w:val="left"/>
      <w:pPr>
        <w:tabs>
          <w:tab w:val="num" w:pos="6883"/>
        </w:tabs>
        <w:ind w:left="6883" w:hanging="360"/>
      </w:pPr>
      <w:rPr>
        <w:rFonts w:ascii="Symbol" w:hAnsi="Symbol" w:hint="default"/>
      </w:rPr>
    </w:lvl>
    <w:lvl w:ilvl="7">
      <w:start w:val="1"/>
      <w:numFmt w:val="bullet"/>
      <w:lvlText w:val="o"/>
      <w:lvlJc w:val="left"/>
      <w:pPr>
        <w:tabs>
          <w:tab w:val="num" w:pos="7603"/>
        </w:tabs>
        <w:ind w:left="7603" w:hanging="360"/>
      </w:pPr>
      <w:rPr>
        <w:rFonts w:ascii="Courier New" w:hAnsi="Courier New" w:cs="Courier New" w:hint="default"/>
      </w:rPr>
    </w:lvl>
    <w:lvl w:ilvl="8">
      <w:start w:val="1"/>
      <w:numFmt w:val="bullet"/>
      <w:lvlText w:val=""/>
      <w:lvlJc w:val="left"/>
      <w:pPr>
        <w:tabs>
          <w:tab w:val="num" w:pos="8323"/>
        </w:tabs>
        <w:ind w:left="8323" w:hanging="360"/>
      </w:pPr>
      <w:rPr>
        <w:rFonts w:ascii="Wingdings" w:hAnsi="Wingdings" w:hint="default"/>
      </w:rPr>
    </w:lvl>
  </w:abstractNum>
  <w:abstractNum w:abstractNumId="6">
    <w:nsid w:val="4BDD31AA"/>
    <w:multiLevelType w:val="hybridMultilevel"/>
    <w:tmpl w:val="EDEACFA6"/>
    <w:lvl w:ilvl="0" w:tplc="D0CA7D3A">
      <w:start w:val="1"/>
      <w:numFmt w:val="bullet"/>
      <w:lvlText w:val=""/>
      <w:lvlJc w:val="left"/>
      <w:pPr>
        <w:tabs>
          <w:tab w:val="num" w:pos="2203"/>
        </w:tabs>
        <w:ind w:left="2203" w:hanging="360"/>
      </w:pPr>
      <w:rPr>
        <w:rFonts w:ascii="Symbol" w:hAnsi="Symbol" w:hint="default"/>
        <w:color w:val="339966"/>
        <w:sz w:val="20"/>
        <w:szCs w:val="18"/>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tentative="1">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7">
    <w:nsid w:val="50AF18AA"/>
    <w:multiLevelType w:val="hybridMultilevel"/>
    <w:tmpl w:val="A0F2D85E"/>
    <w:lvl w:ilvl="0" w:tplc="90BE5AAE">
      <w:start w:val="1"/>
      <w:numFmt w:val="bullet"/>
      <w:lvlText w:val=""/>
      <w:lvlJc w:val="left"/>
      <w:pPr>
        <w:ind w:left="720" w:hanging="360"/>
      </w:pPr>
      <w:rPr>
        <w:rFonts w:ascii="Symbol" w:hAnsi="Symbol" w:hint="default"/>
        <w:color w:val="008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C4E71F5"/>
    <w:multiLevelType w:val="hybridMultilevel"/>
    <w:tmpl w:val="5D8C58B4"/>
    <w:lvl w:ilvl="0" w:tplc="527856D0">
      <w:start w:val="150"/>
      <w:numFmt w:val="bullet"/>
      <w:lvlText w:val="-"/>
      <w:lvlJc w:val="left"/>
      <w:pPr>
        <w:tabs>
          <w:tab w:val="num" w:pos="720"/>
        </w:tabs>
        <w:ind w:left="720" w:hanging="360"/>
      </w:pPr>
      <w:rPr>
        <w:rFonts w:ascii="Times New Roman" w:eastAsia="Batang"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5D275D3"/>
    <w:multiLevelType w:val="multilevel"/>
    <w:tmpl w:val="5D8C58B4"/>
    <w:lvl w:ilvl="0">
      <w:start w:val="150"/>
      <w:numFmt w:val="bullet"/>
      <w:lvlText w:val="-"/>
      <w:lvlJc w:val="left"/>
      <w:pPr>
        <w:tabs>
          <w:tab w:val="num" w:pos="720"/>
        </w:tabs>
        <w:ind w:left="720" w:hanging="360"/>
      </w:pPr>
      <w:rPr>
        <w:rFonts w:ascii="Times New Roman" w:eastAsia="Batang"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70E5BE2"/>
    <w:multiLevelType w:val="hybridMultilevel"/>
    <w:tmpl w:val="5798C2F8"/>
    <w:lvl w:ilvl="0" w:tplc="D0CA7D3A">
      <w:start w:val="1"/>
      <w:numFmt w:val="bullet"/>
      <w:lvlText w:val=""/>
      <w:lvlJc w:val="left"/>
      <w:pPr>
        <w:tabs>
          <w:tab w:val="num" w:pos="720"/>
        </w:tabs>
        <w:ind w:left="720" w:hanging="360"/>
      </w:pPr>
      <w:rPr>
        <w:rFonts w:ascii="Symbol" w:hAnsi="Symbol" w:hint="default"/>
        <w:color w:val="339966"/>
        <w:sz w:val="20"/>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73651B5"/>
    <w:multiLevelType w:val="hybridMultilevel"/>
    <w:tmpl w:val="C6C64100"/>
    <w:lvl w:ilvl="0" w:tplc="527856D0">
      <w:start w:val="150"/>
      <w:numFmt w:val="bullet"/>
      <w:lvlText w:val="-"/>
      <w:lvlJc w:val="left"/>
      <w:pPr>
        <w:tabs>
          <w:tab w:val="num" w:pos="720"/>
        </w:tabs>
        <w:ind w:left="720" w:hanging="360"/>
      </w:pPr>
      <w:rPr>
        <w:rFonts w:ascii="Times New Roman" w:eastAsia="Batang"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20158D8"/>
    <w:multiLevelType w:val="hybridMultilevel"/>
    <w:tmpl w:val="22BCF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24473B7"/>
    <w:multiLevelType w:val="hybridMultilevel"/>
    <w:tmpl w:val="01266B28"/>
    <w:lvl w:ilvl="0" w:tplc="98FA3242">
      <w:start w:val="1"/>
      <w:numFmt w:val="bullet"/>
      <w:lvlText w:val=""/>
      <w:lvlJc w:val="left"/>
      <w:pPr>
        <w:tabs>
          <w:tab w:val="num" w:pos="2203"/>
        </w:tabs>
        <w:ind w:left="2203" w:hanging="360"/>
      </w:pPr>
      <w:rPr>
        <w:rFonts w:ascii="Symbol" w:hAnsi="Symbol" w:hint="default"/>
        <w:color w:val="339966"/>
        <w:sz w:val="24"/>
        <w:szCs w:val="18"/>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tentative="1">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abstractNum w:abstractNumId="14">
    <w:nsid w:val="78F77C7B"/>
    <w:multiLevelType w:val="hybridMultilevel"/>
    <w:tmpl w:val="C03443FC"/>
    <w:lvl w:ilvl="0" w:tplc="90BE5AAE">
      <w:start w:val="1"/>
      <w:numFmt w:val="bullet"/>
      <w:lvlText w:val=""/>
      <w:lvlJc w:val="left"/>
      <w:pPr>
        <w:ind w:left="2534" w:hanging="360"/>
      </w:pPr>
      <w:rPr>
        <w:rFonts w:ascii="Symbol" w:hAnsi="Symbol" w:hint="default"/>
        <w:color w:val="008000"/>
      </w:rPr>
    </w:lvl>
    <w:lvl w:ilvl="1" w:tplc="0C0A0003" w:tentative="1">
      <w:start w:val="1"/>
      <w:numFmt w:val="bullet"/>
      <w:lvlText w:val="o"/>
      <w:lvlJc w:val="left"/>
      <w:pPr>
        <w:ind w:left="3254" w:hanging="360"/>
      </w:pPr>
      <w:rPr>
        <w:rFonts w:ascii="Courier New" w:hAnsi="Courier New" w:cs="Courier New" w:hint="default"/>
      </w:rPr>
    </w:lvl>
    <w:lvl w:ilvl="2" w:tplc="0C0A0005" w:tentative="1">
      <w:start w:val="1"/>
      <w:numFmt w:val="bullet"/>
      <w:lvlText w:val=""/>
      <w:lvlJc w:val="left"/>
      <w:pPr>
        <w:ind w:left="3974" w:hanging="360"/>
      </w:pPr>
      <w:rPr>
        <w:rFonts w:ascii="Wingdings" w:hAnsi="Wingdings" w:hint="default"/>
      </w:rPr>
    </w:lvl>
    <w:lvl w:ilvl="3" w:tplc="0C0A0001" w:tentative="1">
      <w:start w:val="1"/>
      <w:numFmt w:val="bullet"/>
      <w:lvlText w:val=""/>
      <w:lvlJc w:val="left"/>
      <w:pPr>
        <w:ind w:left="4694" w:hanging="360"/>
      </w:pPr>
      <w:rPr>
        <w:rFonts w:ascii="Symbol" w:hAnsi="Symbol" w:hint="default"/>
      </w:rPr>
    </w:lvl>
    <w:lvl w:ilvl="4" w:tplc="0C0A0003" w:tentative="1">
      <w:start w:val="1"/>
      <w:numFmt w:val="bullet"/>
      <w:lvlText w:val="o"/>
      <w:lvlJc w:val="left"/>
      <w:pPr>
        <w:ind w:left="5414" w:hanging="360"/>
      </w:pPr>
      <w:rPr>
        <w:rFonts w:ascii="Courier New" w:hAnsi="Courier New" w:cs="Courier New" w:hint="default"/>
      </w:rPr>
    </w:lvl>
    <w:lvl w:ilvl="5" w:tplc="0C0A0005" w:tentative="1">
      <w:start w:val="1"/>
      <w:numFmt w:val="bullet"/>
      <w:lvlText w:val=""/>
      <w:lvlJc w:val="left"/>
      <w:pPr>
        <w:ind w:left="6134" w:hanging="360"/>
      </w:pPr>
      <w:rPr>
        <w:rFonts w:ascii="Wingdings" w:hAnsi="Wingdings" w:hint="default"/>
      </w:rPr>
    </w:lvl>
    <w:lvl w:ilvl="6" w:tplc="0C0A0001" w:tentative="1">
      <w:start w:val="1"/>
      <w:numFmt w:val="bullet"/>
      <w:lvlText w:val=""/>
      <w:lvlJc w:val="left"/>
      <w:pPr>
        <w:ind w:left="6854" w:hanging="360"/>
      </w:pPr>
      <w:rPr>
        <w:rFonts w:ascii="Symbol" w:hAnsi="Symbol" w:hint="default"/>
      </w:rPr>
    </w:lvl>
    <w:lvl w:ilvl="7" w:tplc="0C0A0003" w:tentative="1">
      <w:start w:val="1"/>
      <w:numFmt w:val="bullet"/>
      <w:lvlText w:val="o"/>
      <w:lvlJc w:val="left"/>
      <w:pPr>
        <w:ind w:left="7574" w:hanging="360"/>
      </w:pPr>
      <w:rPr>
        <w:rFonts w:ascii="Courier New" w:hAnsi="Courier New" w:cs="Courier New" w:hint="default"/>
      </w:rPr>
    </w:lvl>
    <w:lvl w:ilvl="8" w:tplc="0C0A0005" w:tentative="1">
      <w:start w:val="1"/>
      <w:numFmt w:val="bullet"/>
      <w:lvlText w:val=""/>
      <w:lvlJc w:val="left"/>
      <w:pPr>
        <w:ind w:left="8294" w:hanging="360"/>
      </w:pPr>
      <w:rPr>
        <w:rFonts w:ascii="Wingdings" w:hAnsi="Wingdings" w:hint="default"/>
      </w:rPr>
    </w:lvl>
  </w:abstractNum>
  <w:abstractNum w:abstractNumId="15">
    <w:nsid w:val="7A0D1147"/>
    <w:multiLevelType w:val="hybridMultilevel"/>
    <w:tmpl w:val="24623826"/>
    <w:lvl w:ilvl="0" w:tplc="B79C80BE">
      <w:start w:val="1"/>
      <w:numFmt w:val="bullet"/>
      <w:lvlText w:val=""/>
      <w:lvlJc w:val="left"/>
      <w:pPr>
        <w:tabs>
          <w:tab w:val="num" w:pos="2203"/>
        </w:tabs>
        <w:ind w:left="2203" w:hanging="360"/>
      </w:pPr>
      <w:rPr>
        <w:rFonts w:ascii="Symbol" w:hAnsi="Symbol" w:hint="default"/>
        <w:color w:val="339966"/>
        <w:sz w:val="24"/>
        <w:szCs w:val="18"/>
      </w:rPr>
    </w:lvl>
    <w:lvl w:ilvl="1" w:tplc="0C0A0003" w:tentative="1">
      <w:start w:val="1"/>
      <w:numFmt w:val="bullet"/>
      <w:lvlText w:val="o"/>
      <w:lvlJc w:val="left"/>
      <w:pPr>
        <w:tabs>
          <w:tab w:val="num" w:pos="3283"/>
        </w:tabs>
        <w:ind w:left="3283" w:hanging="360"/>
      </w:pPr>
      <w:rPr>
        <w:rFonts w:ascii="Courier New" w:hAnsi="Courier New" w:cs="Courier New" w:hint="default"/>
      </w:rPr>
    </w:lvl>
    <w:lvl w:ilvl="2" w:tplc="0C0A0005" w:tentative="1">
      <w:start w:val="1"/>
      <w:numFmt w:val="bullet"/>
      <w:lvlText w:val=""/>
      <w:lvlJc w:val="left"/>
      <w:pPr>
        <w:tabs>
          <w:tab w:val="num" w:pos="4003"/>
        </w:tabs>
        <w:ind w:left="4003" w:hanging="360"/>
      </w:pPr>
      <w:rPr>
        <w:rFonts w:ascii="Wingdings" w:hAnsi="Wingdings" w:hint="default"/>
      </w:rPr>
    </w:lvl>
    <w:lvl w:ilvl="3" w:tplc="0C0A0001" w:tentative="1">
      <w:start w:val="1"/>
      <w:numFmt w:val="bullet"/>
      <w:lvlText w:val=""/>
      <w:lvlJc w:val="left"/>
      <w:pPr>
        <w:tabs>
          <w:tab w:val="num" w:pos="4723"/>
        </w:tabs>
        <w:ind w:left="4723" w:hanging="360"/>
      </w:pPr>
      <w:rPr>
        <w:rFonts w:ascii="Symbol" w:hAnsi="Symbol" w:hint="default"/>
      </w:rPr>
    </w:lvl>
    <w:lvl w:ilvl="4" w:tplc="0C0A0003" w:tentative="1">
      <w:start w:val="1"/>
      <w:numFmt w:val="bullet"/>
      <w:lvlText w:val="o"/>
      <w:lvlJc w:val="left"/>
      <w:pPr>
        <w:tabs>
          <w:tab w:val="num" w:pos="5443"/>
        </w:tabs>
        <w:ind w:left="5443" w:hanging="360"/>
      </w:pPr>
      <w:rPr>
        <w:rFonts w:ascii="Courier New" w:hAnsi="Courier New" w:cs="Courier New" w:hint="default"/>
      </w:rPr>
    </w:lvl>
    <w:lvl w:ilvl="5" w:tplc="0C0A0005" w:tentative="1">
      <w:start w:val="1"/>
      <w:numFmt w:val="bullet"/>
      <w:lvlText w:val=""/>
      <w:lvlJc w:val="left"/>
      <w:pPr>
        <w:tabs>
          <w:tab w:val="num" w:pos="6163"/>
        </w:tabs>
        <w:ind w:left="6163" w:hanging="360"/>
      </w:pPr>
      <w:rPr>
        <w:rFonts w:ascii="Wingdings" w:hAnsi="Wingdings" w:hint="default"/>
      </w:rPr>
    </w:lvl>
    <w:lvl w:ilvl="6" w:tplc="0C0A0001" w:tentative="1">
      <w:start w:val="1"/>
      <w:numFmt w:val="bullet"/>
      <w:lvlText w:val=""/>
      <w:lvlJc w:val="left"/>
      <w:pPr>
        <w:tabs>
          <w:tab w:val="num" w:pos="6883"/>
        </w:tabs>
        <w:ind w:left="6883" w:hanging="360"/>
      </w:pPr>
      <w:rPr>
        <w:rFonts w:ascii="Symbol" w:hAnsi="Symbol" w:hint="default"/>
      </w:rPr>
    </w:lvl>
    <w:lvl w:ilvl="7" w:tplc="0C0A0003" w:tentative="1">
      <w:start w:val="1"/>
      <w:numFmt w:val="bullet"/>
      <w:lvlText w:val="o"/>
      <w:lvlJc w:val="left"/>
      <w:pPr>
        <w:tabs>
          <w:tab w:val="num" w:pos="7603"/>
        </w:tabs>
        <w:ind w:left="7603" w:hanging="360"/>
      </w:pPr>
      <w:rPr>
        <w:rFonts w:ascii="Courier New" w:hAnsi="Courier New" w:cs="Courier New" w:hint="default"/>
      </w:rPr>
    </w:lvl>
    <w:lvl w:ilvl="8" w:tplc="0C0A0005" w:tentative="1">
      <w:start w:val="1"/>
      <w:numFmt w:val="bullet"/>
      <w:lvlText w:val=""/>
      <w:lvlJc w:val="left"/>
      <w:pPr>
        <w:tabs>
          <w:tab w:val="num" w:pos="8323"/>
        </w:tabs>
        <w:ind w:left="8323" w:hanging="360"/>
      </w:pPr>
      <w:rPr>
        <w:rFonts w:ascii="Wingdings" w:hAnsi="Wingdings" w:hint="default"/>
      </w:rPr>
    </w:lvl>
  </w:abstractNum>
  <w:num w:numId="1">
    <w:abstractNumId w:val="13"/>
  </w:num>
  <w:num w:numId="2">
    <w:abstractNumId w:val="4"/>
  </w:num>
  <w:num w:numId="3">
    <w:abstractNumId w:val="15"/>
  </w:num>
  <w:num w:numId="4">
    <w:abstractNumId w:val="5"/>
  </w:num>
  <w:num w:numId="5">
    <w:abstractNumId w:val="6"/>
  </w:num>
  <w:num w:numId="6">
    <w:abstractNumId w:val="11"/>
  </w:num>
  <w:num w:numId="7">
    <w:abstractNumId w:val="8"/>
  </w:num>
  <w:num w:numId="8">
    <w:abstractNumId w:val="9"/>
  </w:num>
  <w:num w:numId="9">
    <w:abstractNumId w:val="10"/>
  </w:num>
  <w:num w:numId="10">
    <w:abstractNumId w:val="12"/>
  </w:num>
  <w:num w:numId="11">
    <w:abstractNumId w:val="0"/>
  </w:num>
  <w:num w:numId="12">
    <w:abstractNumId w:val="2"/>
  </w:num>
  <w:num w:numId="13">
    <w:abstractNumId w:val="14"/>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D3"/>
    <w:rsid w:val="00010A5B"/>
    <w:rsid w:val="00013754"/>
    <w:rsid w:val="00017C22"/>
    <w:rsid w:val="000329B4"/>
    <w:rsid w:val="0005224E"/>
    <w:rsid w:val="00055DF6"/>
    <w:rsid w:val="00060B73"/>
    <w:rsid w:val="00074401"/>
    <w:rsid w:val="00075B7E"/>
    <w:rsid w:val="00082BA2"/>
    <w:rsid w:val="000839FB"/>
    <w:rsid w:val="000947C0"/>
    <w:rsid w:val="000957B6"/>
    <w:rsid w:val="000A52CB"/>
    <w:rsid w:val="000C0A2D"/>
    <w:rsid w:val="000D1360"/>
    <w:rsid w:val="000D7185"/>
    <w:rsid w:val="000E44A8"/>
    <w:rsid w:val="000E5D7E"/>
    <w:rsid w:val="000E6B45"/>
    <w:rsid w:val="000F4D1B"/>
    <w:rsid w:val="000F5223"/>
    <w:rsid w:val="000F76EB"/>
    <w:rsid w:val="0010037B"/>
    <w:rsid w:val="001069A8"/>
    <w:rsid w:val="001130BF"/>
    <w:rsid w:val="00116EBA"/>
    <w:rsid w:val="0013416D"/>
    <w:rsid w:val="00137AE8"/>
    <w:rsid w:val="00142549"/>
    <w:rsid w:val="00144304"/>
    <w:rsid w:val="001454AC"/>
    <w:rsid w:val="001515DA"/>
    <w:rsid w:val="00152E40"/>
    <w:rsid w:val="00177EE2"/>
    <w:rsid w:val="00187032"/>
    <w:rsid w:val="00191A22"/>
    <w:rsid w:val="001A01CF"/>
    <w:rsid w:val="001A6EB0"/>
    <w:rsid w:val="001A7BC4"/>
    <w:rsid w:val="001A7DC7"/>
    <w:rsid w:val="001C1A79"/>
    <w:rsid w:val="001C2A60"/>
    <w:rsid w:val="001D1052"/>
    <w:rsid w:val="001E55D5"/>
    <w:rsid w:val="001E61AB"/>
    <w:rsid w:val="001E6E6C"/>
    <w:rsid w:val="00201B8A"/>
    <w:rsid w:val="00220032"/>
    <w:rsid w:val="00221A12"/>
    <w:rsid w:val="0023159C"/>
    <w:rsid w:val="00232160"/>
    <w:rsid w:val="002336B3"/>
    <w:rsid w:val="00233A16"/>
    <w:rsid w:val="002372D5"/>
    <w:rsid w:val="002570BC"/>
    <w:rsid w:val="00263CB9"/>
    <w:rsid w:val="002751ED"/>
    <w:rsid w:val="00283B91"/>
    <w:rsid w:val="00291D6D"/>
    <w:rsid w:val="002921A9"/>
    <w:rsid w:val="00293844"/>
    <w:rsid w:val="00293A99"/>
    <w:rsid w:val="002B594A"/>
    <w:rsid w:val="002B69E0"/>
    <w:rsid w:val="002C066F"/>
    <w:rsid w:val="002D2913"/>
    <w:rsid w:val="002D63CA"/>
    <w:rsid w:val="002E21D3"/>
    <w:rsid w:val="00323092"/>
    <w:rsid w:val="00325873"/>
    <w:rsid w:val="00333FB4"/>
    <w:rsid w:val="00336718"/>
    <w:rsid w:val="003404A2"/>
    <w:rsid w:val="00344895"/>
    <w:rsid w:val="0036491F"/>
    <w:rsid w:val="00376E2C"/>
    <w:rsid w:val="00393A4C"/>
    <w:rsid w:val="003964F3"/>
    <w:rsid w:val="003A05DF"/>
    <w:rsid w:val="003A29DE"/>
    <w:rsid w:val="003A2B0A"/>
    <w:rsid w:val="003D1DF4"/>
    <w:rsid w:val="003D6E57"/>
    <w:rsid w:val="003E46EA"/>
    <w:rsid w:val="003E58E9"/>
    <w:rsid w:val="0040139E"/>
    <w:rsid w:val="00401416"/>
    <w:rsid w:val="00413283"/>
    <w:rsid w:val="00414474"/>
    <w:rsid w:val="00424BDA"/>
    <w:rsid w:val="004272C8"/>
    <w:rsid w:val="004304C8"/>
    <w:rsid w:val="004305AF"/>
    <w:rsid w:val="0043772C"/>
    <w:rsid w:val="00445BFF"/>
    <w:rsid w:val="00450FBA"/>
    <w:rsid w:val="00456C66"/>
    <w:rsid w:val="00463C3B"/>
    <w:rsid w:val="00484243"/>
    <w:rsid w:val="00493313"/>
    <w:rsid w:val="004954D7"/>
    <w:rsid w:val="004A4EF8"/>
    <w:rsid w:val="004B1EF4"/>
    <w:rsid w:val="004C52D2"/>
    <w:rsid w:val="004C697B"/>
    <w:rsid w:val="004D66E3"/>
    <w:rsid w:val="005042A4"/>
    <w:rsid w:val="00506B49"/>
    <w:rsid w:val="00511B03"/>
    <w:rsid w:val="00522962"/>
    <w:rsid w:val="00524B1E"/>
    <w:rsid w:val="00531231"/>
    <w:rsid w:val="005364C2"/>
    <w:rsid w:val="00537C53"/>
    <w:rsid w:val="00553998"/>
    <w:rsid w:val="00553DA5"/>
    <w:rsid w:val="00564020"/>
    <w:rsid w:val="00566984"/>
    <w:rsid w:val="0057622A"/>
    <w:rsid w:val="00594DC2"/>
    <w:rsid w:val="005A23B6"/>
    <w:rsid w:val="005B0C65"/>
    <w:rsid w:val="005B398C"/>
    <w:rsid w:val="005B6E61"/>
    <w:rsid w:val="005C143F"/>
    <w:rsid w:val="005C4691"/>
    <w:rsid w:val="005D3020"/>
    <w:rsid w:val="005D4564"/>
    <w:rsid w:val="005D58FF"/>
    <w:rsid w:val="005F0B5F"/>
    <w:rsid w:val="005F1E24"/>
    <w:rsid w:val="005F5A92"/>
    <w:rsid w:val="005F6793"/>
    <w:rsid w:val="00605ED1"/>
    <w:rsid w:val="0062098D"/>
    <w:rsid w:val="00621590"/>
    <w:rsid w:val="00633D3D"/>
    <w:rsid w:val="00641A8F"/>
    <w:rsid w:val="00645CAF"/>
    <w:rsid w:val="006466AA"/>
    <w:rsid w:val="00652672"/>
    <w:rsid w:val="0065459C"/>
    <w:rsid w:val="0066589C"/>
    <w:rsid w:val="00666414"/>
    <w:rsid w:val="00666B38"/>
    <w:rsid w:val="00673224"/>
    <w:rsid w:val="0067323B"/>
    <w:rsid w:val="00677102"/>
    <w:rsid w:val="00687A5D"/>
    <w:rsid w:val="006905F2"/>
    <w:rsid w:val="006A6338"/>
    <w:rsid w:val="006A7362"/>
    <w:rsid w:val="006B0AEF"/>
    <w:rsid w:val="006C5EAA"/>
    <w:rsid w:val="006D702F"/>
    <w:rsid w:val="006E7002"/>
    <w:rsid w:val="006F03B1"/>
    <w:rsid w:val="006F05A1"/>
    <w:rsid w:val="006F37AD"/>
    <w:rsid w:val="006F61F0"/>
    <w:rsid w:val="00706AE4"/>
    <w:rsid w:val="007107D4"/>
    <w:rsid w:val="007200F5"/>
    <w:rsid w:val="00722BE0"/>
    <w:rsid w:val="00723D12"/>
    <w:rsid w:val="007315FE"/>
    <w:rsid w:val="00737FA8"/>
    <w:rsid w:val="00750605"/>
    <w:rsid w:val="00753B18"/>
    <w:rsid w:val="00765946"/>
    <w:rsid w:val="00765BAC"/>
    <w:rsid w:val="007669CE"/>
    <w:rsid w:val="0077078F"/>
    <w:rsid w:val="007716AD"/>
    <w:rsid w:val="00780159"/>
    <w:rsid w:val="007828A0"/>
    <w:rsid w:val="007A1C7C"/>
    <w:rsid w:val="007B4C79"/>
    <w:rsid w:val="007B615D"/>
    <w:rsid w:val="007C10DD"/>
    <w:rsid w:val="007C315D"/>
    <w:rsid w:val="007E77A2"/>
    <w:rsid w:val="00817206"/>
    <w:rsid w:val="00822D03"/>
    <w:rsid w:val="00841BBF"/>
    <w:rsid w:val="00844224"/>
    <w:rsid w:val="008514E5"/>
    <w:rsid w:val="00855A24"/>
    <w:rsid w:val="008576F2"/>
    <w:rsid w:val="00863B11"/>
    <w:rsid w:val="008773FC"/>
    <w:rsid w:val="00880898"/>
    <w:rsid w:val="00882311"/>
    <w:rsid w:val="00884F26"/>
    <w:rsid w:val="008A1BC2"/>
    <w:rsid w:val="008A1CDB"/>
    <w:rsid w:val="008A7135"/>
    <w:rsid w:val="008E2DAE"/>
    <w:rsid w:val="008E3B67"/>
    <w:rsid w:val="008E3B95"/>
    <w:rsid w:val="008E4C90"/>
    <w:rsid w:val="008F273A"/>
    <w:rsid w:val="008F2D2E"/>
    <w:rsid w:val="0090632F"/>
    <w:rsid w:val="0090655A"/>
    <w:rsid w:val="0091209A"/>
    <w:rsid w:val="00913764"/>
    <w:rsid w:val="00913CC2"/>
    <w:rsid w:val="00914CEE"/>
    <w:rsid w:val="00920589"/>
    <w:rsid w:val="0092224A"/>
    <w:rsid w:val="00940D5A"/>
    <w:rsid w:val="00945CB9"/>
    <w:rsid w:val="00946259"/>
    <w:rsid w:val="00950CC5"/>
    <w:rsid w:val="009513B4"/>
    <w:rsid w:val="00960AA7"/>
    <w:rsid w:val="009660A2"/>
    <w:rsid w:val="00991902"/>
    <w:rsid w:val="00991C4F"/>
    <w:rsid w:val="009955FA"/>
    <w:rsid w:val="009B675E"/>
    <w:rsid w:val="009D1696"/>
    <w:rsid w:val="009E106E"/>
    <w:rsid w:val="009F05B3"/>
    <w:rsid w:val="009F2B98"/>
    <w:rsid w:val="00A00FCC"/>
    <w:rsid w:val="00A105D2"/>
    <w:rsid w:val="00A11828"/>
    <w:rsid w:val="00A21F38"/>
    <w:rsid w:val="00A33A43"/>
    <w:rsid w:val="00A37A8E"/>
    <w:rsid w:val="00A42B0E"/>
    <w:rsid w:val="00A42FE2"/>
    <w:rsid w:val="00A538FA"/>
    <w:rsid w:val="00A569B1"/>
    <w:rsid w:val="00A56D79"/>
    <w:rsid w:val="00A60289"/>
    <w:rsid w:val="00A7263D"/>
    <w:rsid w:val="00A81920"/>
    <w:rsid w:val="00A905BD"/>
    <w:rsid w:val="00A928FA"/>
    <w:rsid w:val="00A95FF8"/>
    <w:rsid w:val="00AB3587"/>
    <w:rsid w:val="00AB7179"/>
    <w:rsid w:val="00AC1FF0"/>
    <w:rsid w:val="00AC23E0"/>
    <w:rsid w:val="00AC7C8C"/>
    <w:rsid w:val="00AD4500"/>
    <w:rsid w:val="00AD6EC5"/>
    <w:rsid w:val="00AE2B1F"/>
    <w:rsid w:val="00AE4ED7"/>
    <w:rsid w:val="00AF0EE5"/>
    <w:rsid w:val="00AF1D19"/>
    <w:rsid w:val="00B048DD"/>
    <w:rsid w:val="00B1368B"/>
    <w:rsid w:val="00B13E73"/>
    <w:rsid w:val="00B252FF"/>
    <w:rsid w:val="00B3050D"/>
    <w:rsid w:val="00B37095"/>
    <w:rsid w:val="00B37426"/>
    <w:rsid w:val="00B413C1"/>
    <w:rsid w:val="00B41DB2"/>
    <w:rsid w:val="00B43F43"/>
    <w:rsid w:val="00B57964"/>
    <w:rsid w:val="00B70C18"/>
    <w:rsid w:val="00B838DD"/>
    <w:rsid w:val="00B83F4F"/>
    <w:rsid w:val="00B96608"/>
    <w:rsid w:val="00BB40AA"/>
    <w:rsid w:val="00BD1DB5"/>
    <w:rsid w:val="00BD7B24"/>
    <w:rsid w:val="00BE2CF9"/>
    <w:rsid w:val="00BE457C"/>
    <w:rsid w:val="00BF0E73"/>
    <w:rsid w:val="00C07CAB"/>
    <w:rsid w:val="00C154C4"/>
    <w:rsid w:val="00C17BBE"/>
    <w:rsid w:val="00C20E65"/>
    <w:rsid w:val="00C221CA"/>
    <w:rsid w:val="00C24EF8"/>
    <w:rsid w:val="00C57A98"/>
    <w:rsid w:val="00C63753"/>
    <w:rsid w:val="00C64814"/>
    <w:rsid w:val="00C82103"/>
    <w:rsid w:val="00C82C4C"/>
    <w:rsid w:val="00C831D7"/>
    <w:rsid w:val="00C924EA"/>
    <w:rsid w:val="00CA58C9"/>
    <w:rsid w:val="00CB2920"/>
    <w:rsid w:val="00CB599F"/>
    <w:rsid w:val="00CC3BC9"/>
    <w:rsid w:val="00CC6E7B"/>
    <w:rsid w:val="00CE2B81"/>
    <w:rsid w:val="00CE6EEE"/>
    <w:rsid w:val="00D06199"/>
    <w:rsid w:val="00D1149C"/>
    <w:rsid w:val="00D1535F"/>
    <w:rsid w:val="00D25B31"/>
    <w:rsid w:val="00D26833"/>
    <w:rsid w:val="00D30421"/>
    <w:rsid w:val="00D30BB6"/>
    <w:rsid w:val="00D35302"/>
    <w:rsid w:val="00D3549E"/>
    <w:rsid w:val="00D35542"/>
    <w:rsid w:val="00D35AC2"/>
    <w:rsid w:val="00D44BF3"/>
    <w:rsid w:val="00D45B43"/>
    <w:rsid w:val="00D5788D"/>
    <w:rsid w:val="00D60B17"/>
    <w:rsid w:val="00D62CBA"/>
    <w:rsid w:val="00D72CC7"/>
    <w:rsid w:val="00D72D06"/>
    <w:rsid w:val="00D80596"/>
    <w:rsid w:val="00D80D68"/>
    <w:rsid w:val="00DA1BD5"/>
    <w:rsid w:val="00DC22D7"/>
    <w:rsid w:val="00DC6747"/>
    <w:rsid w:val="00DD2FEC"/>
    <w:rsid w:val="00DD4E10"/>
    <w:rsid w:val="00DE07B7"/>
    <w:rsid w:val="00DE766D"/>
    <w:rsid w:val="00DF1097"/>
    <w:rsid w:val="00DF4B6E"/>
    <w:rsid w:val="00DF7B2C"/>
    <w:rsid w:val="00E1691B"/>
    <w:rsid w:val="00E30D22"/>
    <w:rsid w:val="00E54BF8"/>
    <w:rsid w:val="00E55C69"/>
    <w:rsid w:val="00E56D24"/>
    <w:rsid w:val="00E6184A"/>
    <w:rsid w:val="00E62CEC"/>
    <w:rsid w:val="00E75F83"/>
    <w:rsid w:val="00E94B62"/>
    <w:rsid w:val="00E96BF3"/>
    <w:rsid w:val="00EA4577"/>
    <w:rsid w:val="00EB2D6E"/>
    <w:rsid w:val="00ED115D"/>
    <w:rsid w:val="00ED4919"/>
    <w:rsid w:val="00ED58CE"/>
    <w:rsid w:val="00ED7D1C"/>
    <w:rsid w:val="00EE095A"/>
    <w:rsid w:val="00EE28AC"/>
    <w:rsid w:val="00EF18C6"/>
    <w:rsid w:val="00EF6607"/>
    <w:rsid w:val="00F06159"/>
    <w:rsid w:val="00F069A0"/>
    <w:rsid w:val="00F10398"/>
    <w:rsid w:val="00F26964"/>
    <w:rsid w:val="00F27577"/>
    <w:rsid w:val="00F4351B"/>
    <w:rsid w:val="00F565AB"/>
    <w:rsid w:val="00F66AAE"/>
    <w:rsid w:val="00F7074A"/>
    <w:rsid w:val="00F87FFD"/>
    <w:rsid w:val="00F9578E"/>
    <w:rsid w:val="00F95E78"/>
    <w:rsid w:val="00FB02CE"/>
    <w:rsid w:val="00FE6A4F"/>
    <w:rsid w:val="00FF5590"/>
    <w:rsid w:val="00FF61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3B"/>
    <w:pPr>
      <w:widowControl w:val="0"/>
      <w:jc w:val="both"/>
    </w:pPr>
    <w:rPr>
      <w:rFonts w:ascii="TrueOptima" w:hAnsi="TrueOptima"/>
      <w:snapToGrid w:val="0"/>
      <w:sz w:val="24"/>
      <w:lang w:val="es-ES_tradnl"/>
    </w:rPr>
  </w:style>
  <w:style w:type="paragraph" w:styleId="Ttulo1">
    <w:name w:val="heading 1"/>
    <w:basedOn w:val="Normal"/>
    <w:next w:val="Normal"/>
    <w:qFormat/>
    <w:rsid w:val="009660A2"/>
    <w:pPr>
      <w:keepNext/>
      <w:spacing w:line="-240" w:lineRule="auto"/>
      <w:jc w:val="center"/>
      <w:outlineLvl w:val="0"/>
    </w:pPr>
    <w:rPr>
      <w:rFonts w:ascii="Arial" w:hAnsi="Arial"/>
      <w:b/>
      <w:color w:val="000080"/>
      <w:sz w:val="14"/>
    </w:rPr>
  </w:style>
  <w:style w:type="paragraph" w:styleId="Ttulo2">
    <w:name w:val="heading 2"/>
    <w:basedOn w:val="Normal"/>
    <w:next w:val="Normal"/>
    <w:qFormat/>
    <w:rsid w:val="009660A2"/>
    <w:pPr>
      <w:keepNext/>
      <w:spacing w:line="-240" w:lineRule="auto"/>
      <w:jc w:val="center"/>
      <w:outlineLvl w:val="1"/>
    </w:pPr>
    <w:rPr>
      <w:rFonts w:ascii="Arial" w:hAnsi="Arial"/>
      <w:b/>
      <w:color w:val="000080"/>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rsid w:val="009660A2"/>
    <w:rPr>
      <w:sz w:val="20"/>
    </w:rPr>
  </w:style>
  <w:style w:type="character" w:styleId="Refdenotaderodap">
    <w:name w:val="footnote reference"/>
    <w:basedOn w:val="Fontepargpadro"/>
    <w:semiHidden/>
    <w:rsid w:val="009660A2"/>
    <w:rPr>
      <w:position w:val="6"/>
      <w:sz w:val="16"/>
    </w:rPr>
  </w:style>
  <w:style w:type="paragraph" w:styleId="Textodenotaderodap">
    <w:name w:val="footnote text"/>
    <w:basedOn w:val="Normal"/>
    <w:semiHidden/>
    <w:rsid w:val="009660A2"/>
    <w:rPr>
      <w:sz w:val="20"/>
    </w:rPr>
  </w:style>
  <w:style w:type="paragraph" w:styleId="Cabealho">
    <w:name w:val="header"/>
    <w:basedOn w:val="Normal"/>
    <w:rsid w:val="009660A2"/>
    <w:pPr>
      <w:tabs>
        <w:tab w:val="center" w:pos="4252"/>
        <w:tab w:val="right" w:pos="8504"/>
      </w:tabs>
    </w:pPr>
  </w:style>
  <w:style w:type="paragraph" w:styleId="Rodap">
    <w:name w:val="footer"/>
    <w:basedOn w:val="Normal"/>
    <w:link w:val="RodapChar"/>
    <w:rsid w:val="009660A2"/>
    <w:pPr>
      <w:tabs>
        <w:tab w:val="center" w:pos="4252"/>
        <w:tab w:val="right" w:pos="8504"/>
      </w:tabs>
    </w:pPr>
  </w:style>
  <w:style w:type="character" w:styleId="Nmerodepgina">
    <w:name w:val="page number"/>
    <w:basedOn w:val="Fontepargpadro"/>
    <w:rsid w:val="009660A2"/>
  </w:style>
  <w:style w:type="paragraph" w:styleId="MapadoDocumento">
    <w:name w:val="Document Map"/>
    <w:basedOn w:val="Normal"/>
    <w:semiHidden/>
    <w:rsid w:val="009660A2"/>
    <w:pPr>
      <w:shd w:val="clear" w:color="auto" w:fill="000080"/>
    </w:pPr>
    <w:rPr>
      <w:rFonts w:ascii="Tahoma" w:hAnsi="Tahoma"/>
    </w:rPr>
  </w:style>
  <w:style w:type="paragraph" w:styleId="Corpodetexto">
    <w:name w:val="Body Text"/>
    <w:basedOn w:val="Normal"/>
    <w:rsid w:val="009660A2"/>
    <w:pPr>
      <w:spacing w:line="360" w:lineRule="auto"/>
    </w:pPr>
    <w:rPr>
      <w:sz w:val="22"/>
    </w:rPr>
  </w:style>
  <w:style w:type="character" w:styleId="Refdecomentrio">
    <w:name w:val="annotation reference"/>
    <w:basedOn w:val="Fontepargpadro"/>
    <w:semiHidden/>
    <w:rsid w:val="009660A2"/>
    <w:rPr>
      <w:sz w:val="16"/>
    </w:rPr>
  </w:style>
  <w:style w:type="paragraph" w:styleId="Textodecomentrio">
    <w:name w:val="annotation text"/>
    <w:basedOn w:val="Normal"/>
    <w:semiHidden/>
    <w:rsid w:val="009660A2"/>
    <w:rPr>
      <w:sz w:val="20"/>
    </w:rPr>
  </w:style>
  <w:style w:type="character" w:styleId="Hyperlink">
    <w:name w:val="Hyperlink"/>
    <w:basedOn w:val="Fontepargpadro"/>
    <w:rsid w:val="0043772C"/>
    <w:rPr>
      <w:color w:val="0000FF"/>
      <w:u w:val="single"/>
    </w:rPr>
  </w:style>
  <w:style w:type="paragraph" w:styleId="Data">
    <w:name w:val="Date"/>
    <w:basedOn w:val="Normal"/>
    <w:next w:val="Normal"/>
    <w:rsid w:val="0043772C"/>
    <w:pPr>
      <w:widowControl/>
      <w:spacing w:after="120"/>
    </w:pPr>
    <w:rPr>
      <w:rFonts w:ascii="Arial" w:hAnsi="Arial"/>
      <w:snapToGrid/>
      <w:lang w:val="es-ES"/>
    </w:rPr>
  </w:style>
  <w:style w:type="paragraph" w:styleId="PargrafodaLista">
    <w:name w:val="List Paragraph"/>
    <w:basedOn w:val="Normal"/>
    <w:uiPriority w:val="34"/>
    <w:qFormat/>
    <w:rsid w:val="00220032"/>
    <w:pPr>
      <w:widowControl/>
      <w:spacing w:after="200" w:line="276" w:lineRule="auto"/>
      <w:ind w:left="720"/>
      <w:contextualSpacing/>
      <w:jc w:val="left"/>
    </w:pPr>
    <w:rPr>
      <w:rFonts w:ascii="Calibri" w:eastAsia="Calibri" w:hAnsi="Calibri"/>
      <w:snapToGrid/>
      <w:sz w:val="22"/>
      <w:szCs w:val="22"/>
      <w:lang w:val="es-ES" w:eastAsia="en-US"/>
    </w:rPr>
  </w:style>
  <w:style w:type="paragraph" w:styleId="Textodebalo">
    <w:name w:val="Balloon Text"/>
    <w:basedOn w:val="Normal"/>
    <w:link w:val="TextodebaloChar"/>
    <w:rsid w:val="00D30421"/>
    <w:rPr>
      <w:rFonts w:ascii="Tahoma" w:hAnsi="Tahoma" w:cs="Tahoma"/>
      <w:sz w:val="16"/>
      <w:szCs w:val="16"/>
    </w:rPr>
  </w:style>
  <w:style w:type="character" w:customStyle="1" w:styleId="TextodebaloChar">
    <w:name w:val="Texto de balão Char"/>
    <w:basedOn w:val="Fontepargpadro"/>
    <w:link w:val="Textodebalo"/>
    <w:rsid w:val="00D30421"/>
    <w:rPr>
      <w:rFonts w:ascii="Tahoma" w:hAnsi="Tahoma" w:cs="Tahoma"/>
      <w:snapToGrid w:val="0"/>
      <w:sz w:val="16"/>
      <w:szCs w:val="16"/>
      <w:lang w:val="es-ES_tradnl"/>
    </w:rPr>
  </w:style>
  <w:style w:type="character" w:customStyle="1" w:styleId="RodapChar">
    <w:name w:val="Rodapé Char"/>
    <w:basedOn w:val="Fontepargpadro"/>
    <w:link w:val="Rodap"/>
    <w:rsid w:val="00BE457C"/>
    <w:rPr>
      <w:rFonts w:ascii="TrueOptima" w:hAnsi="TrueOptima"/>
      <w:snapToGrid w:val="0"/>
      <w:sz w:val="24"/>
      <w:lang w:val="es-ES_tradnl"/>
    </w:rPr>
  </w:style>
  <w:style w:type="character" w:styleId="Refdenotadefim">
    <w:name w:val="endnote reference"/>
    <w:basedOn w:val="Fontepargpadro"/>
    <w:rsid w:val="00450FBA"/>
    <w:rPr>
      <w:vertAlign w:val="superscript"/>
    </w:rPr>
  </w:style>
  <w:style w:type="table" w:styleId="Tabelacomgrade">
    <w:name w:val="Table Grid"/>
    <w:basedOn w:val="Tabelanormal"/>
    <w:rsid w:val="00841BBF"/>
    <w:rPr>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3B"/>
    <w:pPr>
      <w:widowControl w:val="0"/>
      <w:jc w:val="both"/>
    </w:pPr>
    <w:rPr>
      <w:rFonts w:ascii="TrueOptima" w:hAnsi="TrueOptima"/>
      <w:snapToGrid w:val="0"/>
      <w:sz w:val="24"/>
      <w:lang w:val="es-ES_tradnl"/>
    </w:rPr>
  </w:style>
  <w:style w:type="paragraph" w:styleId="Ttulo1">
    <w:name w:val="heading 1"/>
    <w:basedOn w:val="Normal"/>
    <w:next w:val="Normal"/>
    <w:qFormat/>
    <w:rsid w:val="009660A2"/>
    <w:pPr>
      <w:keepNext/>
      <w:spacing w:line="-240" w:lineRule="auto"/>
      <w:jc w:val="center"/>
      <w:outlineLvl w:val="0"/>
    </w:pPr>
    <w:rPr>
      <w:rFonts w:ascii="Arial" w:hAnsi="Arial"/>
      <w:b/>
      <w:color w:val="000080"/>
      <w:sz w:val="14"/>
    </w:rPr>
  </w:style>
  <w:style w:type="paragraph" w:styleId="Ttulo2">
    <w:name w:val="heading 2"/>
    <w:basedOn w:val="Normal"/>
    <w:next w:val="Normal"/>
    <w:qFormat/>
    <w:rsid w:val="009660A2"/>
    <w:pPr>
      <w:keepNext/>
      <w:spacing w:line="-240" w:lineRule="auto"/>
      <w:jc w:val="center"/>
      <w:outlineLvl w:val="1"/>
    </w:pPr>
    <w:rPr>
      <w:rFonts w:ascii="Arial" w:hAnsi="Arial"/>
      <w:b/>
      <w:color w:val="000080"/>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semiHidden/>
    <w:rsid w:val="009660A2"/>
    <w:rPr>
      <w:sz w:val="20"/>
    </w:rPr>
  </w:style>
  <w:style w:type="character" w:styleId="Refdenotaderodap">
    <w:name w:val="footnote reference"/>
    <w:basedOn w:val="Fontepargpadro"/>
    <w:semiHidden/>
    <w:rsid w:val="009660A2"/>
    <w:rPr>
      <w:position w:val="6"/>
      <w:sz w:val="16"/>
    </w:rPr>
  </w:style>
  <w:style w:type="paragraph" w:styleId="Textodenotaderodap">
    <w:name w:val="footnote text"/>
    <w:basedOn w:val="Normal"/>
    <w:semiHidden/>
    <w:rsid w:val="009660A2"/>
    <w:rPr>
      <w:sz w:val="20"/>
    </w:rPr>
  </w:style>
  <w:style w:type="paragraph" w:styleId="Cabealho">
    <w:name w:val="header"/>
    <w:basedOn w:val="Normal"/>
    <w:rsid w:val="009660A2"/>
    <w:pPr>
      <w:tabs>
        <w:tab w:val="center" w:pos="4252"/>
        <w:tab w:val="right" w:pos="8504"/>
      </w:tabs>
    </w:pPr>
  </w:style>
  <w:style w:type="paragraph" w:styleId="Rodap">
    <w:name w:val="footer"/>
    <w:basedOn w:val="Normal"/>
    <w:link w:val="RodapChar"/>
    <w:rsid w:val="009660A2"/>
    <w:pPr>
      <w:tabs>
        <w:tab w:val="center" w:pos="4252"/>
        <w:tab w:val="right" w:pos="8504"/>
      </w:tabs>
    </w:pPr>
  </w:style>
  <w:style w:type="character" w:styleId="Nmerodepgina">
    <w:name w:val="page number"/>
    <w:basedOn w:val="Fontepargpadro"/>
    <w:rsid w:val="009660A2"/>
  </w:style>
  <w:style w:type="paragraph" w:styleId="MapadoDocumento">
    <w:name w:val="Document Map"/>
    <w:basedOn w:val="Normal"/>
    <w:semiHidden/>
    <w:rsid w:val="009660A2"/>
    <w:pPr>
      <w:shd w:val="clear" w:color="auto" w:fill="000080"/>
    </w:pPr>
    <w:rPr>
      <w:rFonts w:ascii="Tahoma" w:hAnsi="Tahoma"/>
    </w:rPr>
  </w:style>
  <w:style w:type="paragraph" w:styleId="Corpodetexto">
    <w:name w:val="Body Text"/>
    <w:basedOn w:val="Normal"/>
    <w:rsid w:val="009660A2"/>
    <w:pPr>
      <w:spacing w:line="360" w:lineRule="auto"/>
    </w:pPr>
    <w:rPr>
      <w:sz w:val="22"/>
    </w:rPr>
  </w:style>
  <w:style w:type="character" w:styleId="Refdecomentrio">
    <w:name w:val="annotation reference"/>
    <w:basedOn w:val="Fontepargpadro"/>
    <w:semiHidden/>
    <w:rsid w:val="009660A2"/>
    <w:rPr>
      <w:sz w:val="16"/>
    </w:rPr>
  </w:style>
  <w:style w:type="paragraph" w:styleId="Textodecomentrio">
    <w:name w:val="annotation text"/>
    <w:basedOn w:val="Normal"/>
    <w:semiHidden/>
    <w:rsid w:val="009660A2"/>
    <w:rPr>
      <w:sz w:val="20"/>
    </w:rPr>
  </w:style>
  <w:style w:type="character" w:styleId="Hyperlink">
    <w:name w:val="Hyperlink"/>
    <w:basedOn w:val="Fontepargpadro"/>
    <w:rsid w:val="0043772C"/>
    <w:rPr>
      <w:color w:val="0000FF"/>
      <w:u w:val="single"/>
    </w:rPr>
  </w:style>
  <w:style w:type="paragraph" w:styleId="Data">
    <w:name w:val="Date"/>
    <w:basedOn w:val="Normal"/>
    <w:next w:val="Normal"/>
    <w:rsid w:val="0043772C"/>
    <w:pPr>
      <w:widowControl/>
      <w:spacing w:after="120"/>
    </w:pPr>
    <w:rPr>
      <w:rFonts w:ascii="Arial" w:hAnsi="Arial"/>
      <w:snapToGrid/>
      <w:lang w:val="es-ES"/>
    </w:rPr>
  </w:style>
  <w:style w:type="paragraph" w:styleId="PargrafodaLista">
    <w:name w:val="List Paragraph"/>
    <w:basedOn w:val="Normal"/>
    <w:uiPriority w:val="34"/>
    <w:qFormat/>
    <w:rsid w:val="00220032"/>
    <w:pPr>
      <w:widowControl/>
      <w:spacing w:after="200" w:line="276" w:lineRule="auto"/>
      <w:ind w:left="720"/>
      <w:contextualSpacing/>
      <w:jc w:val="left"/>
    </w:pPr>
    <w:rPr>
      <w:rFonts w:ascii="Calibri" w:eastAsia="Calibri" w:hAnsi="Calibri"/>
      <w:snapToGrid/>
      <w:sz w:val="22"/>
      <w:szCs w:val="22"/>
      <w:lang w:val="es-ES" w:eastAsia="en-US"/>
    </w:rPr>
  </w:style>
  <w:style w:type="paragraph" w:styleId="Textodebalo">
    <w:name w:val="Balloon Text"/>
    <w:basedOn w:val="Normal"/>
    <w:link w:val="TextodebaloChar"/>
    <w:rsid w:val="00D30421"/>
    <w:rPr>
      <w:rFonts w:ascii="Tahoma" w:hAnsi="Tahoma" w:cs="Tahoma"/>
      <w:sz w:val="16"/>
      <w:szCs w:val="16"/>
    </w:rPr>
  </w:style>
  <w:style w:type="character" w:customStyle="1" w:styleId="TextodebaloChar">
    <w:name w:val="Texto de balão Char"/>
    <w:basedOn w:val="Fontepargpadro"/>
    <w:link w:val="Textodebalo"/>
    <w:rsid w:val="00D30421"/>
    <w:rPr>
      <w:rFonts w:ascii="Tahoma" w:hAnsi="Tahoma" w:cs="Tahoma"/>
      <w:snapToGrid w:val="0"/>
      <w:sz w:val="16"/>
      <w:szCs w:val="16"/>
      <w:lang w:val="es-ES_tradnl"/>
    </w:rPr>
  </w:style>
  <w:style w:type="character" w:customStyle="1" w:styleId="RodapChar">
    <w:name w:val="Rodapé Char"/>
    <w:basedOn w:val="Fontepargpadro"/>
    <w:link w:val="Rodap"/>
    <w:rsid w:val="00BE457C"/>
    <w:rPr>
      <w:rFonts w:ascii="TrueOptima" w:hAnsi="TrueOptima"/>
      <w:snapToGrid w:val="0"/>
      <w:sz w:val="24"/>
      <w:lang w:val="es-ES_tradnl"/>
    </w:rPr>
  </w:style>
  <w:style w:type="character" w:styleId="Refdenotadefim">
    <w:name w:val="endnote reference"/>
    <w:basedOn w:val="Fontepargpadro"/>
    <w:rsid w:val="00450FBA"/>
    <w:rPr>
      <w:vertAlign w:val="superscript"/>
    </w:rPr>
  </w:style>
  <w:style w:type="table" w:styleId="Tabelacomgrade">
    <w:name w:val="Table Grid"/>
    <w:basedOn w:val="Tabelanormal"/>
    <w:rsid w:val="00841BBF"/>
    <w:rPr>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4477">
      <w:bodyDiv w:val="1"/>
      <w:marLeft w:val="0"/>
      <w:marRight w:val="0"/>
      <w:marTop w:val="0"/>
      <w:marBottom w:val="0"/>
      <w:divBdr>
        <w:top w:val="none" w:sz="0" w:space="0" w:color="auto"/>
        <w:left w:val="none" w:sz="0" w:space="0" w:color="auto"/>
        <w:bottom w:val="none" w:sz="0" w:space="0" w:color="auto"/>
        <w:right w:val="none" w:sz="0" w:space="0" w:color="auto"/>
      </w:divBdr>
    </w:div>
    <w:div w:id="1429348907">
      <w:bodyDiv w:val="1"/>
      <w:marLeft w:val="0"/>
      <w:marRight w:val="0"/>
      <w:marTop w:val="0"/>
      <w:marBottom w:val="0"/>
      <w:divBdr>
        <w:top w:val="none" w:sz="0" w:space="0" w:color="auto"/>
        <w:left w:val="none" w:sz="0" w:space="0" w:color="auto"/>
        <w:bottom w:val="none" w:sz="0" w:space="0" w:color="auto"/>
        <w:right w:val="none" w:sz="0" w:space="0" w:color="auto"/>
      </w:divBdr>
    </w:div>
    <w:div w:id="1565215013">
      <w:bodyDiv w:val="1"/>
      <w:marLeft w:val="0"/>
      <w:marRight w:val="0"/>
      <w:marTop w:val="0"/>
      <w:marBottom w:val="0"/>
      <w:divBdr>
        <w:top w:val="none" w:sz="0" w:space="0" w:color="auto"/>
        <w:left w:val="none" w:sz="0" w:space="0" w:color="auto"/>
        <w:bottom w:val="none" w:sz="0" w:space="0" w:color="auto"/>
        <w:right w:val="none" w:sz="0" w:space="0" w:color="auto"/>
      </w:divBdr>
    </w:div>
    <w:div w:id="1640457780">
      <w:bodyDiv w:val="1"/>
      <w:marLeft w:val="0"/>
      <w:marRight w:val="0"/>
      <w:marTop w:val="0"/>
      <w:marBottom w:val="0"/>
      <w:divBdr>
        <w:top w:val="none" w:sz="0" w:space="0" w:color="auto"/>
        <w:left w:val="none" w:sz="0" w:space="0" w:color="auto"/>
        <w:bottom w:val="none" w:sz="0" w:space="0" w:color="auto"/>
        <w:right w:val="none" w:sz="0" w:space="0" w:color="auto"/>
      </w:divBdr>
    </w:div>
    <w:div w:id="194749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neel.gov.br/cedoc/bren201248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neel.gov.br/cedoc/bren201248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01DCB8F646683499E98AC584273D7DF" ma:contentTypeVersion="2" ma:contentTypeDescription="Crie um novo documento." ma:contentTypeScope="" ma:versionID="3e3e8de9f2ac0262cf58da7b6e45ae21">
  <xsd:schema xmlns:xsd="http://www.w3.org/2001/XMLSchema" xmlns:p="http://schemas.microsoft.com/office/2006/metadata/properties" xmlns:ns1="http://schemas.microsoft.com/sharepoint/v3" targetNamespace="http://schemas.microsoft.com/office/2006/metadata/properties" ma:root="true" ma:fieldsID="029e583ffeff9cebe0776181daafedd5" ns1:_="">
    <xsd:import namespace="http://schemas.microsoft.com/sharepoint/v3"/>
    <xsd:element name="properties">
      <xsd:complexType>
        <xsd:sequence>
          <xsd:element name="documentManagement">
            <xsd:complexType>
              <xsd:all>
                <xsd:element ref="ns1:ImageWidth" minOccurs="0"/>
                <xsd:element ref="ns1:ImageHeight"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9" nillable="true" ma:displayName="Largura da Imagem" ma:internalName="ImageWidth" ma:readOnly="true">
      <xsd:simpleType>
        <xsd:restriction base="dms:Unknown"/>
      </xsd:simpleType>
    </xsd:element>
    <xsd:element name="ImageHeight" ma:index="10" nillable="true" ma:displayName="Altura da Imagem" ma:internalName="ImageHeight" ma:readOnly="true">
      <xsd:simpleType>
        <xsd:restriction base="dms:Unknown"/>
      </xsd:simpleType>
    </xsd:element>
    <xsd:element name="PublishingStartDate" ma:index="12" nillable="true" ma:displayName="Agendamento de Data de Início" ma:description="" ma:internalName="PublishingStartDate">
      <xsd:simpleType>
        <xsd:restriction base="dms:Unknown"/>
      </xsd:simpleType>
    </xsd:element>
    <xsd:element name="PublishingExpirationDate" ma:index="13" nillable="true" ma:displayName="Agendamento de Data de Término"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EA84-60D0-400B-9AAF-AFB39ACEB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F39899D-D757-41A4-B190-FC4B73324DA5}">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B1D50091-B68F-43FA-85C4-29E13C17CC24}">
  <ds:schemaRefs>
    <ds:schemaRef ds:uri="http://schemas.microsoft.com/sharepoint/v3/contenttype/forms"/>
  </ds:schemaRefs>
</ds:datastoreItem>
</file>

<file path=customXml/itemProps4.xml><?xml version="1.0" encoding="utf-8"?>
<ds:datastoreItem xmlns:ds="http://schemas.openxmlformats.org/officeDocument/2006/customXml" ds:itemID="{3B720CF3-F601-4D85-9884-B014CD43A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6411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IBERDROLA, S.A.</Company>
  <LinksUpToDate>false</LinksUpToDate>
  <CharactersWithSpaces>7583</CharactersWithSpaces>
  <SharedDoc>false</SharedDoc>
  <HLinks>
    <vt:vector size="6" baseType="variant">
      <vt:variant>
        <vt:i4>4194364</vt:i4>
      </vt:variant>
      <vt:variant>
        <vt:i4>9</vt:i4>
      </vt:variant>
      <vt:variant>
        <vt:i4>0</vt:i4>
      </vt:variant>
      <vt:variant>
        <vt:i4>5</vt:i4>
      </vt:variant>
      <vt:variant>
        <vt:lpwstr>mailto:jl.berasategui@iberdrola.es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IBERDROLA, S.A.</dc:creator>
  <cp:lastModifiedBy>IVANA REGINA ALVES SARAIVA CAVALCANTI</cp:lastModifiedBy>
  <cp:revision>2</cp:revision>
  <cp:lastPrinted>2014-01-15T11:11:00Z</cp:lastPrinted>
  <dcterms:created xsi:type="dcterms:W3CDTF">2019-08-15T19:45:00Z</dcterms:created>
  <dcterms:modified xsi:type="dcterms:W3CDTF">2019-08-15T19:45:00Z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0x010100E01DCB8F646683499E98AC584273D7DF</vt:lpwstr>
  </property>
</Properties>
</file>